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shd w:val="clear" w:color="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pStyle w:val="89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before="120" w:after="120" w:line="360" w:lineRule="auto"/>
        <w:shd w:val="clear" w:color="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ind w:firstLine="964"/>
        <w:jc w:val="left"/>
        <w:spacing w:before="120" w:after="120" w:line="360" w:lineRule="auto"/>
        <w:shd w:val="clear" w:color="auto"/>
        <w:rPr>
          <w:rFonts w:hint="eastAsia" w:ascii="Arial" w:hAnsi="Arial" w:eastAsia="宋体" w:cs="Times New Roman"/>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cs="Times New Roman"/>
          <w:b/>
          <w:bCs/>
          <w:color w:val="000000" w:themeColor="text1"/>
          <w:sz w:val="32"/>
          <w:szCs w:val="24"/>
          <w:highlight w:val="none"/>
          <w:lang w:eastAsia="zh-CN"/>
          <w14:textFill>
            <w14:solidFill>
              <w14:schemeClr w14:val="tx1"/>
            </w14:solidFill>
          </w14:textFill>
        </w:rPr>
        <w:t xml:space="preserve">如东县120急救指挥中心救护车设备</w:t>
      </w:r>
      <w:r>
        <w:rPr>
          <w:rFonts w:hint="eastAsia" w:ascii="Arial" w:hAnsi="Arial" w:eastAsia="宋体" w:cs="Times New Roman"/>
          <w:b/>
          <w:bCs/>
          <w:color w:val="000000" w:themeColor="text1"/>
          <w:sz w:val="32"/>
          <w:szCs w:val="24"/>
          <w:highlight w:val="none"/>
          <w14:textFill>
            <w14:solidFill>
              <w14:schemeClr w14:val="tx1"/>
            </w14:solidFill>
          </w14:textFill>
        </w:rPr>
        <w:t xml:space="preserve">采购项目</w:t>
      </w:r>
      <w:r/>
    </w:p>
    <w:p>
      <w:pPr>
        <w:ind w:firstLine="964"/>
        <w:jc w:val="left"/>
        <w:spacing w:before="120" w:after="120" w:line="360" w:lineRule="auto"/>
        <w:shd w:val="clear" w:color="auto"/>
        <w:rPr>
          <w:rFonts w:ascii="Arial" w:hAnsi="Arial" w:eastAsia="宋体"/>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Arial" w:hAnsi="Arial" w:eastAsia="宋体" w:cs="Times New Roman"/>
          <w:b/>
          <w:bCs/>
          <w:color w:val="000000" w:themeColor="text1"/>
          <w:sz w:val="32"/>
          <w:szCs w:val="24"/>
          <w:highlight w:val="none"/>
          <w14:textFill>
            <w14:solidFill>
              <w14:schemeClr w14:val="tx1"/>
            </w14:solidFill>
          </w14:textFill>
        </w:rPr>
        <w:t xml:space="preserve">JSZC-320623-JSHY-G2025-0381</w:t>
      </w:r>
      <w:r/>
    </w:p>
    <w:p>
      <w:pPr>
        <w:ind w:left="2100" w:hanging="2100"/>
        <w:shd w:val="clear" w:color="auto"/>
        <w:rPr>
          <w:rFonts w:hint="eastAsia" w:ascii="Times New Roman" w:hAnsi="Times New Roman"/>
          <w:b/>
          <w:color w:val="000000" w:themeColor="text1"/>
          <w:sz w:val="30"/>
          <w:szCs w:val="30"/>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b/>
          <w:color w:val="000000" w:themeColor="text1"/>
          <w:sz w:val="30"/>
          <w:szCs w:val="30"/>
          <w:highlight w:val="none"/>
          <w14:textFill>
            <w14:solidFill>
              <w14:schemeClr w14:val="tx1"/>
            </w14:solidFill>
          </w14:textFill>
        </w:rPr>
        <w:t xml:space="preserve">     </w:t>
      </w:r>
      <w:r/>
    </w:p>
    <w:p>
      <w:pPr>
        <w:jc w:val="left"/>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both"/>
        <w:spacing w:before="120" w:after="120" w:line="360" w:lineRule="auto"/>
        <w:shd w:val="clear" w:color="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jc w:val="center"/>
        <w:spacing w:before="120" w:after="120" w:line="360" w:lineRule="auto"/>
        <w:shd w:val="clear" w:color="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jc w:val="center"/>
        <w:spacing w:before="120" w:after="120" w:line="360" w:lineRule="auto"/>
        <w:shd w:val="clear" w:color="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jc w:val="center"/>
        <w:spacing w:before="120" w:after="120" w:line="360" w:lineRule="auto"/>
        <w:shd w:val="clear" w:color="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jc w:val="center"/>
        <w:spacing w:before="120" w:after="120" w:line="360" w:lineRule="auto"/>
        <w:shd w:val="clear" w:color="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pStyle w:val="954"/>
        <w:ind w:firstLine="0"/>
        <w:jc w:val="center"/>
        <w:shd w:val="clear" w:color="auto"/>
        <w:rPr>
          <w:rFonts w:hint="eastAsia" w:ascii="Arial" w:hAnsi="Arial" w:eastAsia="宋体" w:cs="Times New Roman"/>
          <w:b/>
          <w:bCs/>
          <w:color w:val="000000" w:themeColor="text1"/>
          <w:sz w:val="32"/>
          <w:highlight w:val="none"/>
          <w:lang w:eastAsia="zh-CN"/>
          <w14:textFill>
            <w14:solidFill>
              <w14:schemeClr w14:val="tx1"/>
            </w14:solidFill>
          </w14:textFill>
        </w:rPr>
      </w:pPr>
      <w:r>
        <w:rPr>
          <w:rFonts w:hint="eastAsia" w:ascii="Arial" w:hAnsi="Arial" w:eastAsia="宋体" w:cs="Times New Roman"/>
          <w:b/>
          <w:bCs/>
          <w:color w:val="000000" w:themeColor="text1"/>
          <w:sz w:val="32"/>
          <w:highlight w:val="none"/>
          <w14:textFill>
            <w14:solidFill>
              <w14:schemeClr w14:val="tx1"/>
            </w14:solidFill>
          </w14:textFill>
        </w:rPr>
        <w:t xml:space="preserve">采购人：</w:t>
      </w:r>
      <w:r>
        <w:rPr>
          <w:rFonts w:hint="eastAsia" w:cs="Times New Roman"/>
          <w:b/>
          <w:bCs/>
          <w:color w:val="000000" w:themeColor="text1"/>
          <w:sz w:val="32"/>
          <w:highlight w:val="none"/>
          <w:lang w:eastAsia="zh-CN"/>
          <w14:textFill>
            <w14:solidFill>
              <w14:schemeClr w14:val="tx1"/>
            </w14:solidFill>
          </w14:textFill>
        </w:rPr>
        <w:t xml:space="preserve">如东县120急救指挥中心</w:t>
      </w:r>
      <w:r/>
    </w:p>
    <w:p>
      <w:pPr>
        <w:jc w:val="center"/>
        <w:spacing w:before="120" w:after="120" w:line="360" w:lineRule="auto"/>
        <w:shd w:val="clear" w:color="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lang w:val="en-US" w:eastAsia="zh-CN"/>
          <w14:textFill>
            <w14:solidFill>
              <w14:schemeClr w14:val="tx1"/>
            </w14:solidFill>
          </w14:textFill>
        </w:rPr>
        <w:t xml:space="preserve">2025</w:t>
      </w:r>
      <w:r>
        <w:rPr>
          <w:rFonts w:hint="eastAsia" w:ascii="Arial" w:hAnsi="Arial"/>
          <w:b/>
          <w:bCs/>
          <w:color w:val="000000" w:themeColor="text1"/>
          <w:sz w:val="32"/>
          <w:szCs w:val="24"/>
          <w:highlight w:val="none"/>
          <w14:textFill>
            <w14:solidFill>
              <w14:schemeClr w14:val="tx1"/>
            </w14:solidFill>
          </w14:textFill>
        </w:rPr>
        <w:t xml:space="preserve">年</w:t>
      </w:r>
      <w:r>
        <w:rPr>
          <w:rFonts w:hint="eastAsia" w:ascii="Arial" w:hAnsi="Arial"/>
          <w:b/>
          <w:bCs/>
          <w:color w:val="000000" w:themeColor="text1"/>
          <w:sz w:val="32"/>
          <w:szCs w:val="24"/>
          <w:highlight w:val="none"/>
          <w:lang w:val="en-US" w:eastAsia="zh-CN"/>
          <w14:textFill>
            <w14:solidFill>
              <w14:schemeClr w14:val="tx1"/>
            </w14:solidFill>
          </w14:textFill>
        </w:rPr>
        <w:t xml:space="preserve">10</w:t>
      </w:r>
      <w:r>
        <w:rPr>
          <w:rFonts w:hint="eastAsia" w:ascii="Arial" w:hAnsi="Arial"/>
          <w:b/>
          <w:bCs/>
          <w:color w:val="000000" w:themeColor="text1"/>
          <w:sz w:val="32"/>
          <w:szCs w:val="24"/>
          <w:highlight w:val="none"/>
          <w14:textFill>
            <w14:solidFill>
              <w14:schemeClr w14:val="tx1"/>
            </w14:solidFill>
          </w14:textFill>
        </w:rPr>
        <w:t xml:space="preserve">月</w:t>
      </w:r>
      <w:r>
        <w:rPr>
          <w:rFonts w:hint="eastAsia" w:ascii="Arial" w:hAnsi="Arial"/>
          <w:b/>
          <w:bCs/>
          <w:color w:val="000000" w:themeColor="text1"/>
          <w:sz w:val="32"/>
          <w:szCs w:val="24"/>
          <w:highlight w:val="none"/>
          <w:lang w:val="en-US" w:eastAsia="zh-CN"/>
          <w14:textFill>
            <w14:solidFill>
              <w14:schemeClr w14:val="tx1"/>
            </w14:solidFill>
          </w14:textFill>
        </w:rPr>
        <w:t xml:space="preserve">29</w:t>
      </w:r>
      <w:r>
        <w:rPr>
          <w:rFonts w:hint="eastAsia" w:ascii="Arial" w:hAnsi="Arial"/>
          <w:b/>
          <w:bCs/>
          <w:color w:val="000000" w:themeColor="text1"/>
          <w:sz w:val="32"/>
          <w:szCs w:val="24"/>
          <w:highlight w:val="none"/>
          <w14:textFill>
            <w14:solidFill>
              <w14:schemeClr w14:val="tx1"/>
            </w14:solidFill>
          </w14:textFill>
        </w:rPr>
        <w:t xml:space="preserve">日</w:t>
      </w:r>
      <w:r/>
    </w:p>
    <w:p>
      <w:pPr>
        <w:jc w:val="left"/>
        <w:spacing w:before="120" w:after="120" w:line="360" w:lineRule="auto"/>
        <w:shd w:val="clear" w:color="auto"/>
        <w:rPr>
          <w:rFonts w:ascii="黑体" w:hAnsi="Arial" w:eastAsia="黑体"/>
          <w:b/>
          <w:color w:val="000000" w:themeColor="text1"/>
          <w:sz w:val="44"/>
          <w:szCs w:val="21"/>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bookmarkStart w:id="0" w:name="_Toc120614210"/>
      <w:r/>
      <w:bookmarkStart w:id="1" w:name="_Toc479757206"/>
      <w:r/>
      <w:bookmarkStart w:id="2" w:name="_Toc20823272"/>
      <w:r/>
      <w:bookmarkStart w:id="3" w:name="_Toc513029200"/>
      <w:r/>
      <w:bookmarkStart w:id="4" w:name="_Toc16938516"/>
      <w:r/>
      <w:bookmarkStart w:id="5" w:name="_Toc523127445"/>
      <w:r/>
      <w:r/>
    </w:p>
    <w:p>
      <w:pPr>
        <w:jc w:val="center"/>
        <w:spacing w:line="480" w:lineRule="auto"/>
        <w:shd w:val="clear" w:color="auto"/>
        <w:rPr>
          <w:rFonts w:hint="eastAsia" w:ascii="黑体" w:hAnsi="Arial" w:eastAsia="黑体"/>
          <w:b/>
          <w:color w:val="000000" w:themeColor="text1"/>
          <w:sz w:val="44"/>
          <w:szCs w:val="21"/>
          <w:highlight w:val="none"/>
          <w14:textFill>
            <w14:solidFill>
              <w14:schemeClr w14:val="tx1"/>
            </w14:solidFill>
          </w14:textFill>
        </w:rPr>
        <w:outlineLvl w:val="0"/>
      </w:pPr>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shd w:val="clear" w:color="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spacing w:line="480" w:lineRule="auto"/>
        <w:shd w:val="clear" w:color="auto"/>
        <w:rPr>
          <w:rFonts w:hint="eastAsia" w:ascii="黑体" w:hAnsi="Showcard Gothic" w:eastAsia="黑体"/>
          <w:color w:val="000000" w:themeColor="text1"/>
          <w:sz w:val="32"/>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投标邀请</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shd w:val="clear" w:color="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投标人须知</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shd w:val="clear" w:color="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采购需求</w:t>
      </w:r>
      <w:r/>
    </w:p>
    <w:p>
      <w:pPr>
        <w:numPr>
          <w:ilvl w:val="0"/>
          <w:numId w:val="4"/>
        </w:numPr>
        <w:spacing w:line="480" w:lineRule="auto"/>
        <w:shd w:val="clear" w:color="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评标方法与评标标准</w:t>
      </w:r>
      <w:r/>
    </w:p>
    <w:p>
      <w:pPr>
        <w:numPr>
          <w:ilvl w:val="0"/>
          <w:numId w:val="4"/>
        </w:numPr>
        <w:spacing w:line="480" w:lineRule="auto"/>
        <w:shd w:val="clear" w:color="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pStyle w:val="89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keepNext/>
        <w:spacing w:line="560" w:lineRule="exact"/>
        <w:shd w:val="clear" w:color="auto"/>
        <w:rPr>
          <w:rFonts w:hint="eastAsia" w:ascii="黑体" w:hAnsi="Times New Roman" w:eastAsia="黑体"/>
          <w:bCs/>
          <w:color w:val="000000" w:themeColor="text1"/>
          <w:sz w:val="44"/>
          <w:szCs w:val="44"/>
          <w:highlight w:val="none"/>
          <w14:textFill>
            <w14:solidFill>
              <w14:schemeClr w14:val="tx1"/>
            </w14:solidFill>
          </w14:textFill>
        </w:rPr>
        <w:outlineLvl w:val="0"/>
      </w:pPr>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投标邀请</w:t>
      </w:r>
      <w:r/>
    </w:p>
    <w:p>
      <w:pPr>
        <w:ind w:firstLine="480"/>
        <w:spacing w:line="56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val="en-US" w:eastAsia="zh-CN"/>
          <w14:textFill>
            <w14:solidFill>
              <w14:schemeClr w14:val="tx1"/>
            </w14:solidFill>
          </w14:textFill>
        </w:rPr>
        <w:t xml:space="preserve">如东县120急救指挥中心</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lang w:val="en-US" w:eastAsia="zh-CN"/>
          <w14:textFill>
            <w14:solidFill>
              <w14:schemeClr w14:val="tx1"/>
            </w14:solidFill>
          </w14:textFill>
        </w:rPr>
        <w:t xml:space="preserve">江苏弘业国际技术工程有限</w:t>
      </w:r>
      <w:r>
        <w:rPr>
          <w:rFonts w:hint="eastAsia" w:ascii="宋体" w:hAnsi="宋体"/>
          <w:color w:val="000000" w:themeColor="text1"/>
          <w:sz w:val="24"/>
          <w:szCs w:val="24"/>
          <w:highlight w:val="none"/>
          <w14:textFill>
            <w14:solidFill>
              <w14:schemeClr w14:val="tx1"/>
            </w14:solidFill>
          </w14:textFill>
        </w:rPr>
        <w:t xml:space="preserve">公司就</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如东县120急救指挥中心</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救护车设备</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采购项目]([</w:t>
      </w: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eastAsia="宋体" w:cs="Times New Roman"/>
          <w:color w:val="000000" w:themeColor="text1"/>
          <w:sz w:val="24"/>
          <w:szCs w:val="24"/>
          <w:highlight w:val="none"/>
          <w14:textFill>
            <w14:solidFill>
              <w14:schemeClr w14:val="tx1"/>
            </w14:solidFill>
          </w14:textFill>
        </w:rPr>
        <w:t xml:space="preserve">JSZC-320623-JSHY-G2025-038</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)项目进行公开招标采购，欢迎符合条件的供应商投标。</w:t>
      </w:r>
      <w:r/>
    </w:p>
    <w:p>
      <w:pPr>
        <w:ind w:firstLine="480"/>
        <w:spacing w:line="560" w:lineRule="exact"/>
        <w:shd w:val="clear" w:color="auto"/>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60" w:lineRule="exact"/>
        <w:shd w:val="clear" w:color="auto"/>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如东县120急救指挥中心</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救护车设备</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采购项目</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color w:val="000000" w:themeColor="text1"/>
          <w:sz w:val="24"/>
          <w:szCs w:val="24"/>
          <w:highlight w:val="none"/>
          <w:u w:val="single"/>
          <w14:textFill>
            <w14:solidFill>
              <w14:schemeClr w14:val="tx1"/>
            </w14:solidFill>
          </w14:textFill>
        </w:rPr>
        <w:t xml:space="preserve">“江苏政府采购网”自行免费下载</w:t>
      </w:r>
      <w:r>
        <w:rPr>
          <w:rFonts w:hint="eastAsia" w:ascii="宋体" w:hAnsi="宋体"/>
          <w:color w:val="000000" w:themeColor="text1"/>
          <w:sz w:val="24"/>
          <w:szCs w:val="24"/>
          <w:highlight w:val="none"/>
          <w14:textFill>
            <w14:solidFill>
              <w14:schemeClr w14:val="tx1"/>
            </w14:solidFill>
          </w14:textFill>
        </w:rPr>
        <w:t xml:space="preserve">招标文件，并于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2025</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bCs/>
          <w:color w:val="000000" w:themeColor="text1"/>
          <w:sz w:val="24"/>
          <w:szCs w:val="24"/>
          <w:highlight w:val="none"/>
          <w:u w:val="single"/>
          <w14:textFill>
            <w14:solidFill>
              <w14:schemeClr w14:val="tx1"/>
            </w14:solidFill>
          </w14:textFill>
        </w:rPr>
        <w:t xml:space="preserve">月</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bCs/>
          <w:color w:val="000000" w:themeColor="text1"/>
          <w:sz w:val="24"/>
          <w:szCs w:val="24"/>
          <w:highlight w:val="none"/>
          <w:u w:val="singl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bCs/>
          <w:color w:val="000000" w:themeColor="text1"/>
          <w:sz w:val="24"/>
          <w:szCs w:val="24"/>
          <w:highlight w:val="none"/>
          <w:u w:val="singl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ind w:firstLine="498"/>
        <w:keepLines/>
        <w:keepNext/>
        <w:spacing w:line="56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Times New Roman" w:hAnsi="Times New Roman"/>
          <w:b/>
          <w:bCs/>
          <w:color w:val="000000" w:themeColor="text1"/>
          <w:sz w:val="32"/>
          <w:szCs w:val="32"/>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6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eastAsia="宋体" w:cs="Times New Roman"/>
          <w:color w:val="000000" w:themeColor="text1"/>
          <w:sz w:val="24"/>
          <w:szCs w:val="24"/>
          <w:highlight w:val="none"/>
          <w14:textFill>
            <w14:solidFill>
              <w14:schemeClr w14:val="tx1"/>
            </w14:solidFill>
          </w14:textFill>
        </w:rPr>
        <w:t xml:space="preserve">JSZC-320623-JSHY-G2025-0381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firstLine="480"/>
        <w:spacing w:line="56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如东县120急救指挥中心</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救护车设备</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采购项目</w:t>
      </w:r>
      <w:bookmarkStart w:id="187" w:name="_GoBack"/>
      <w:r/>
      <w:bookmarkEnd w:id="187"/>
      <w:r/>
      <w:bookmarkEnd w:id="11"/>
      <w:r/>
      <w:r/>
    </w:p>
    <w:p>
      <w:pPr>
        <w:ind w:firstLine="480"/>
        <w:spacing w:line="560" w:lineRule="exact"/>
        <w:shd w:val="clear" w:color="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3.项目类型：</w:t>
      </w:r>
      <w:r>
        <w:rPr>
          <w:rFonts w:hint="eastAsia" w:ascii="宋体" w:hAnsi="宋体"/>
          <w:color w:val="000000" w:themeColor="text1"/>
          <w:sz w:val="24"/>
          <w:szCs w:val="24"/>
          <w:highlight w:val="none"/>
          <w:lang w:val="en-US" w:eastAsia="zh-CN"/>
          <w14:textFill>
            <w14:solidFill>
              <w14:schemeClr w14:val="tx1"/>
            </w14:solidFill>
          </w14:textFill>
        </w:rPr>
        <w:t xml:space="preserve">货物</w:t>
      </w:r>
      <w:r/>
    </w:p>
    <w:p>
      <w:pPr>
        <w:ind w:firstLine="480"/>
        <w:spacing w:line="560" w:lineRule="exact"/>
        <w:shd w:val="clear" w:color="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4.项目行业：</w:t>
      </w:r>
      <w:r>
        <w:rPr>
          <w:rFonts w:hint="eastAsia" w:ascii="宋体" w:hAnsi="宋体"/>
          <w:color w:val="000000" w:themeColor="text1"/>
          <w:sz w:val="24"/>
          <w:szCs w:val="24"/>
          <w:highlight w:val="none"/>
          <w:lang w:val="en-US" w:eastAsia="zh-CN"/>
          <w14:textFill>
            <w14:solidFill>
              <w14:schemeClr w14:val="tx1"/>
            </w14:solidFill>
          </w14:textFill>
        </w:rPr>
        <w:t xml:space="preserve">工业</w:t>
      </w:r>
      <w:r/>
    </w:p>
    <w:tbl>
      <w:tblPr>
        <w:tblStyle w:val="701"/>
        <w:tblpPr w:horzAnchor="page" w:tblpXSpec="center" w:vertAnchor="text" w:tblpY="157" w:leftFromText="180" w:topFromText="0" w:rightFromText="180" w:bottomFromText="0"/>
        <w:tblW w:w="9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809"/>
        <w:gridCol w:w="908"/>
        <w:gridCol w:w="1130"/>
        <w:gridCol w:w="1314"/>
        <w:gridCol w:w="1549"/>
        <w:gridCol w:w="1868"/>
      </w:tblGrid>
      <w:tr>
        <w:trPr>
          <w:jc w:val="center"/>
          <w:trHeight w:val="595"/>
        </w:trPr>
        <w:tc>
          <w:tcPr>
            <w:tcW w:w="795" w:type="dxa"/>
            <w:vAlign w:val="center"/>
            <w:textDirection w:val="lrTb"/>
            <w:noWrap w:val="false"/>
          </w:tcPr>
          <w:p>
            <w:pPr>
              <w:jc w:val="center"/>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包号</w:t>
            </w:r>
            <w:r/>
          </w:p>
        </w:tc>
        <w:tc>
          <w:tcPr>
            <w:tcW w:w="1809" w:type="dxa"/>
            <w:vAlign w:val="center"/>
            <w:textDirection w:val="lrTb"/>
            <w:noWrap w:val="false"/>
          </w:tcPr>
          <w:p>
            <w:pPr>
              <w:ind w:firstLine="560"/>
              <w:jc w:val="center"/>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908" w:type="dxa"/>
            <w:vAlign w:val="center"/>
            <w:textDirection w:val="lrTb"/>
            <w:noWrap w:val="false"/>
          </w:tcPr>
          <w:p>
            <w:pPr>
              <w:jc w:val="center"/>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130" w:type="dxa"/>
            <w:vAlign w:val="center"/>
            <w:textDirection w:val="lrTb"/>
            <w:noWrap w:val="false"/>
          </w:tcPr>
          <w:p>
            <w:pPr>
              <w:jc w:val="center"/>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w:t>
            </w:r>
            <w:r/>
          </w:p>
        </w:tc>
        <w:tc>
          <w:tcPr>
            <w:tcW w:w="1314" w:type="dxa"/>
            <w:vAlign w:val="center"/>
            <w:textDirection w:val="lrTb"/>
            <w:noWrap w:val="false"/>
          </w:tcPr>
          <w:p>
            <w:pPr>
              <w:jc w:val="center"/>
              <w:spacing w:line="440" w:lineRule="exact"/>
              <w:shd w:val="clear" w:color="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最高限价</w:t>
            </w:r>
            <w:r/>
          </w:p>
        </w:tc>
        <w:tc>
          <w:tcPr>
            <w:tcW w:w="1549" w:type="dxa"/>
            <w:vAlign w:val="center"/>
            <w:textDirection w:val="lrTb"/>
            <w:noWrap w:val="false"/>
          </w:tcPr>
          <w:p>
            <w:pPr>
              <w:jc w:val="center"/>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质保期</w:t>
            </w:r>
            <w:r/>
          </w:p>
        </w:tc>
        <w:tc>
          <w:tcPr>
            <w:tcW w:w="1868" w:type="dxa"/>
            <w:vAlign w:val="center"/>
            <w:textDirection w:val="lrTb"/>
            <w:noWrap w:val="false"/>
          </w:tcPr>
          <w:p>
            <w:pPr>
              <w:jc w:val="center"/>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是否接受进口产品</w:t>
            </w:r>
            <w:r/>
          </w:p>
        </w:tc>
      </w:tr>
      <w:tr>
        <w:trPr>
          <w:jc w:val="center"/>
          <w:trHeight w:val="798"/>
        </w:trPr>
        <w:tc>
          <w:tcPr>
            <w:tcW w:w="795" w:type="dxa"/>
            <w:vAlign w:val="center"/>
            <w:textDirection w:val="lrTb"/>
            <w:noWrap w:val="false"/>
          </w:tcPr>
          <w:p>
            <w:pPr>
              <w:jc w:val="center"/>
              <w:shd w:val="clear" w:color="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01</w:t>
            </w:r>
            <w:r/>
          </w:p>
        </w:tc>
        <w:tc>
          <w:tcPr>
            <w:tcW w:w="1809" w:type="dxa"/>
            <w:vAlign w:val="center"/>
            <w:textDirection w:val="lrTb"/>
            <w:noWrap w:val="false"/>
          </w:tcPr>
          <w:p>
            <w:pPr>
              <w:jc w:val="center"/>
              <w:shd w:val="clear" w:color="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救护车设备</w:t>
            </w:r>
            <w:r/>
          </w:p>
        </w:tc>
        <w:tc>
          <w:tcPr>
            <w:tcW w:w="908" w:type="dxa"/>
            <w:vAlign w:val="center"/>
            <w:textDirection w:val="lrTb"/>
            <w:noWrap w:val="false"/>
          </w:tcPr>
          <w:p>
            <w:pPr>
              <w:jc w:val="center"/>
              <w:shd w:val="clear" w:color="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套</w:t>
            </w:r>
            <w:r/>
          </w:p>
        </w:tc>
        <w:tc>
          <w:tcPr>
            <w:tcW w:w="1130" w:type="dxa"/>
            <w:vAlign w:val="center"/>
            <w:textDirection w:val="lrTb"/>
            <w:noWrap w:val="false"/>
          </w:tcPr>
          <w:p>
            <w:pPr>
              <w:jc w:val="center"/>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7</w:t>
            </w:r>
            <w:r>
              <w:rPr>
                <w:rFonts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lang w:val="en-US" w:eastAsia="zh-CN"/>
                <w14:textFill>
                  <w14:solidFill>
                    <w14:schemeClr w14:val="tx1"/>
                  </w14:solidFill>
                </w14:textFill>
              </w:rPr>
              <w:t xml:space="preserve">万</w:t>
            </w:r>
            <w:r/>
          </w:p>
        </w:tc>
        <w:tc>
          <w:tcPr>
            <w:tcW w:w="1314" w:type="dxa"/>
            <w:vAlign w:val="center"/>
            <w:textDirection w:val="lrTb"/>
            <w:noWrap w:val="false"/>
          </w:tcPr>
          <w:p>
            <w:pPr>
              <w:jc w:val="center"/>
              <w:shd w:val="clear" w:color="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70万</w:t>
            </w:r>
            <w:r/>
          </w:p>
        </w:tc>
        <w:tc>
          <w:tcPr>
            <w:tcW w:w="1549" w:type="dxa"/>
            <w:vAlign w:val="center"/>
            <w:textDirection w:val="lrTb"/>
            <w:noWrap w:val="false"/>
          </w:tcPr>
          <w:p>
            <w:pPr>
              <w:jc w:val="center"/>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年</w:t>
            </w:r>
            <w:r/>
          </w:p>
        </w:tc>
        <w:tc>
          <w:tcPr>
            <w:tcW w:w="1868" w:type="dxa"/>
            <w:vAlign w:val="center"/>
            <w:textDirection w:val="lrTb"/>
            <w:noWrap w:val="false"/>
          </w:tcPr>
          <w:p>
            <w:pPr>
              <w:jc w:val="center"/>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否</w:t>
            </w:r>
            <w:r/>
          </w:p>
        </w:tc>
      </w:tr>
    </w:tbl>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投标报价超过最高限价的投标将作为无效投标处理。</w:t>
      </w:r>
      <w:r/>
    </w:p>
    <w:p>
      <w:pPr>
        <w:ind w:firstLine="480"/>
        <w:spacing w:line="56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7.采购需求：</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详细内容见本招标文件第三章，</w:t>
      </w:r>
      <w:r>
        <w:rPr>
          <w:rFonts w:ascii="宋体" w:hAnsi="宋体" w:cs="宋体"/>
          <w:color w:val="000000" w:themeColor="text1"/>
          <w:sz w:val="24"/>
          <w:szCs w:val="24"/>
          <w:highlight w:val="none"/>
          <w14:textFill>
            <w14:solidFill>
              <w14:schemeClr w14:val="tx1"/>
            </w14:solidFill>
          </w14:textFill>
        </w:rPr>
        <w:t xml:space="preserve">请仔细研究。</w:t>
      </w:r>
      <w:r/>
    </w:p>
    <w:p>
      <w:pPr>
        <w:ind w:firstLine="498"/>
        <w:keepLines/>
        <w:keepNext/>
        <w:spacing w:line="56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12" w:name="_Toc35393791"/>
      <w:r/>
      <w:bookmarkStart w:id="13" w:name="_Toc28359080"/>
      <w:r/>
      <w:bookmarkStart w:id="14" w:name="_Toc35393622"/>
      <w:r/>
      <w:bookmarkStart w:id="15" w:name="_Toc28359003"/>
      <w:r/>
      <w:bookmarkStart w:id="16" w:name="_Toc38985264"/>
      <w:r>
        <w:rPr>
          <w:rFonts w:hint="eastAsia" w:ascii="Times New Roman" w:hAnsi="Times New Roman"/>
          <w:b/>
          <w:bCs/>
          <w:color w:val="000000" w:themeColor="text1"/>
          <w:sz w:val="32"/>
          <w:szCs w:val="32"/>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bookmarkStart w:id="17" w:name="_Toc28359081"/>
      <w:r/>
      <w:bookmarkStart w:id="18" w:name="_Toc35393623"/>
      <w:r/>
      <w:bookmarkStart w:id="19" w:name="_Toc35393792"/>
      <w:r/>
      <w:bookmarkStart w:id="20" w:name="_Toc38985265"/>
      <w:r/>
      <w:bookmarkStart w:id="21" w:name="_Toc28359004"/>
      <w:r>
        <w:rPr>
          <w:rFonts w:hint="eastAsia" w:ascii="宋体" w:hAnsi="宋体"/>
          <w:color w:val="000000" w:themeColor="text1"/>
          <w:sz w:val="24"/>
          <w:szCs w:val="24"/>
          <w:highlight w:val="none"/>
          <w14:textFill>
            <w14:solidFill>
              <w14:schemeClr w14:val="tx1"/>
            </w14:solidFill>
          </w14:textFill>
        </w:rPr>
        <w:t xml:space="preserve">（一</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满足《中华人民共和国政府采购法》第二十二条规定，并提供相关材料：</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 法人或者其他组织的营业执照等证明文件，自然人的身份证明； </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 2024</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年度</w:t>
      </w:r>
      <w:r>
        <w:rPr>
          <w:rFonts w:hint="eastAsia" w:ascii="宋体" w:hAnsi="宋体" w:eastAsia="宋体" w:cs="Times New Roman"/>
          <w:color w:val="000000" w:themeColor="text1"/>
          <w:sz w:val="24"/>
          <w:szCs w:val="24"/>
          <w:highlight w:val="none"/>
          <w14:textFill>
            <w14:solidFill>
              <w14:schemeClr w14:val="tx1"/>
            </w14:solidFill>
          </w14:textFill>
        </w:rPr>
        <w:t xml:space="preserve">的财务状况报告（成立不满一年不需提供）；</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(3)依法缴纳税收和社会保障资金的相关材料；</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 具备履行合同所必需的设备和专业技术能力的证明材料； </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 参加政府采购活动前3年内在经营活动中没有重大违法记录的书面声明</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(6)法律、行政法规规定的其他条件。</w:t>
      </w:r>
      <w:r/>
    </w:p>
    <w:p>
      <w:pPr>
        <w:ind w:firstLine="480"/>
        <w:spacing w:line="560" w:lineRule="exact"/>
        <w:shd w:val="clear" w:color="auto"/>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本项目为</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非</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专门面向中小微企业采购项目。</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4.本项目不接受联合体投标。</w:t>
      </w:r>
      <w:r/>
    </w:p>
    <w:p>
      <w:pPr>
        <w:ind w:firstLine="482"/>
        <w:keepLines w:val="0"/>
        <w:keepNext w:val="0"/>
        <w:pageBreakBefore w:val="0"/>
        <w:spacing w:line="500" w:lineRule="exact"/>
        <w:shd w:val="clear" w:color="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5.本项目接受</w:t>
      </w:r>
      <w:r>
        <w:rPr>
          <w:rFonts w:hint="eastAsia" w:ascii="宋体" w:hAnsi="宋体" w:cs="Times New Roman"/>
          <w:color w:val="000000"/>
          <w:sz w:val="24"/>
          <w:szCs w:val="24"/>
          <w:highlight w:val="none"/>
          <w:lang w:val="en-US" w:eastAsia="zh-CN"/>
        </w:rPr>
        <w:t xml:space="preserve">不</w:t>
      </w:r>
      <w:r>
        <w:rPr>
          <w:rFonts w:hint="eastAsia" w:ascii="宋体" w:hAnsi="宋体" w:eastAsia="宋体" w:cs="Times New Roman"/>
          <w:color w:val="000000"/>
          <w:sz w:val="24"/>
          <w:szCs w:val="24"/>
          <w:highlight w:val="none"/>
          <w:lang w:val="en-US" w:eastAsia="zh-CN"/>
        </w:rPr>
        <w:t xml:space="preserve">进口产品投标。</w:t>
      </w:r>
      <w:r/>
    </w:p>
    <w:p>
      <w:pPr>
        <w:ind w:firstLine="482"/>
        <w:keepLines w:val="0"/>
        <w:keepNext w:val="0"/>
        <w:pageBreakBefore w:val="0"/>
        <w:spacing w:line="500" w:lineRule="exact"/>
        <w:shd w:val="clear" w:color="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6.本项目不接受分包。</w:t>
      </w:r>
      <w:r/>
    </w:p>
    <w:p>
      <w:pPr>
        <w:ind w:firstLine="482"/>
        <w:keepLines w:val="0"/>
        <w:keepNext w:val="0"/>
        <w:pageBreakBefore w:val="0"/>
        <w:spacing w:line="500" w:lineRule="exact"/>
        <w:shd w:val="clear" w:color="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（二）本项目的特定资格要求</w:t>
      </w:r>
      <w:r/>
    </w:p>
    <w:p>
      <w:pPr>
        <w:ind w:firstLine="482"/>
        <w:keepLines w:val="0"/>
        <w:keepNext w:val="0"/>
        <w:pageBreakBefore w:val="0"/>
        <w:spacing w:line="500" w:lineRule="exact"/>
        <w:shd w:val="clear" w:color="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拒绝被“信用中国”（www.creditchina.gov.cn）、“中国政府采购网”(www.ccgp.gov.cn）、“信用江苏”（http://credit.jiangsu.gov.cn/）列入失信被执行人、重大税收违法案件当事人、政府采购严重失信行为的供应商参加投标。</w:t>
      </w:r>
      <w:r/>
    </w:p>
    <w:p>
      <w:pPr>
        <w:ind w:firstLine="482"/>
        <w:keepLines w:val="0"/>
        <w:keepNext w:val="0"/>
        <w:pageBreakBefore w:val="0"/>
        <w:spacing w:line="500" w:lineRule="exact"/>
        <w:shd w:val="clear" w:color="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（2）投标产品按国家规定须医疗器械注册证的，投标人须提供投标产品的《医疗器械注册证》（复印件加盖公章）；</w:t>
      </w:r>
      <w:r/>
    </w:p>
    <w:p>
      <w:pPr>
        <w:ind w:firstLine="482"/>
        <w:keepLines w:val="0"/>
        <w:keepNext w:val="0"/>
        <w:pageBreakBefore w:val="0"/>
        <w:spacing w:line="500" w:lineRule="exact"/>
        <w:shd w:val="clear" w:color="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（3）投标人为医疗器械经营企业的，须根据投标产品的类别，提供投标人的《医疗器械经营许可证》或者《二类医疗器械经营备案凭证》（复印件加盖公章）；</w:t>
      </w:r>
      <w:r/>
    </w:p>
    <w:p>
      <w:pPr>
        <w:ind w:firstLine="482"/>
        <w:keepLines w:val="0"/>
        <w:keepNext w:val="0"/>
        <w:pageBreakBefore w:val="0"/>
        <w:spacing w:line="500" w:lineRule="exact"/>
        <w:shd w:val="clear" w:color="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sz w:val="24"/>
          <w:szCs w:val="24"/>
          <w:highlight w:val="none"/>
          <w:lang w:val="en-US" w:eastAsia="zh-CN"/>
        </w:rPr>
        <w:t xml:space="preserve">（4）医疗器械生产企业投标本企业产品的，须提供《医疗器械生产许可证》（复印件加盖公章）；</w:t>
      </w:r>
      <w:r/>
    </w:p>
    <w:p>
      <w:pPr>
        <w:ind w:firstLine="498"/>
        <w:keepLines/>
        <w:keepNext/>
        <w:spacing w:line="56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60" w:lineRule="exact"/>
        <w:shd w:val="clear" w:color="auto"/>
        <w:rPr>
          <w:rFonts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themeColor="text1"/>
          <w:sz w:val="24"/>
          <w:szCs w:val="24"/>
          <w:highlight w:val="none"/>
          <w14:textFill>
            <w14:solidFill>
              <w14:schemeClr w14:val="tx1"/>
            </w14:solidFill>
          </w14:textFill>
        </w:rPr>
        <w:t xml:space="preserve">1.时间：提供期限自本公告发布之日起不得少于5个工作日。</w:t>
      </w:r>
      <w:r/>
    </w:p>
    <w:p>
      <w:pPr>
        <w:ind w:firstLine="54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2.方式：在“江苏政府采购网”自行免费下载招标文件。</w:t>
      </w:r>
      <w:r/>
    </w:p>
    <w:p>
      <w:pPr>
        <w:ind w:firstLine="480"/>
        <w:spacing w:line="56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3.获取方式：本项目采用网上注册登记方式。</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3.1潜在供应商访问电子招标响应交易平台的网络地址和方法：</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3.2潜在供应商访问“苏采云”系统的网络地址和方法：“苏采云”系统的网址：http://jszfcg.jsczt.cn/。</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3.3“CA数字证书”的获取：</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供应商需办理“CA 数字证书”，CA办理指南及“苏采云”操作手册可至江苏省政府采购网—办事指南-资料下载中心下载。</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3.5招标代理机构（采购代理机构）将数据电文形式的采购文件加载至“苏采云”系统，供潜在供应商下载或者查阅。  </w:t>
      </w:r>
      <w:r/>
    </w:p>
    <w:p>
      <w:pPr>
        <w:ind w:firstLine="480"/>
        <w:spacing w:line="56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shd w:val="clear" w:color="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注：如潜在供应商未按上述要求操作，将自行承担所产生的风险。</w:t>
      </w:r>
      <w:r/>
    </w:p>
    <w:p>
      <w:pPr>
        <w:ind w:firstLine="498"/>
        <w:keepLines/>
        <w:keepNext/>
        <w:spacing w:line="56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四、提交投标文件</w:t>
      </w:r>
      <w:bookmarkEnd w:id="22"/>
      <w:r/>
      <w:bookmarkEnd w:id="23"/>
      <w:r>
        <w:rPr>
          <w:rFonts w:hint="eastAsia" w:ascii="Times New Roman" w:hAnsi="Times New Roman"/>
          <w:b/>
          <w:bCs/>
          <w:color w:val="000000" w:themeColor="text1"/>
          <w:sz w:val="32"/>
          <w:szCs w:val="32"/>
          <w:highlight w:val="none"/>
          <w14:textFill>
            <w14:solidFill>
              <w14:schemeClr w14:val="tx1"/>
            </w14:solidFill>
          </w14:textFill>
        </w:rPr>
        <w:t xml:space="preserve">截止时间、开标时间和地点</w:t>
      </w:r>
      <w:bookmarkEnd w:id="24"/>
      <w:r/>
      <w:bookmarkEnd w:id="25"/>
      <w:r/>
      <w:bookmarkEnd w:id="26"/>
      <w:r/>
      <w:r/>
    </w:p>
    <w:p>
      <w:pPr>
        <w:ind w:firstLine="480"/>
        <w:spacing w:line="560" w:lineRule="exact"/>
        <w:shd w:val="clear" w:color="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1.</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2025</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bCs/>
          <w:color w:val="000000" w:themeColor="text1"/>
          <w:sz w:val="24"/>
          <w:szCs w:val="24"/>
          <w:highlight w:val="none"/>
          <w:u w:val="single"/>
          <w14:textFill>
            <w14:solidFill>
              <w14:schemeClr w14:val="tx1"/>
            </w14:solidFill>
          </w14:textFill>
        </w:rPr>
        <w:t xml:space="preserve">月</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bCs/>
          <w:color w:val="000000" w:themeColor="text1"/>
          <w:sz w:val="24"/>
          <w:szCs w:val="24"/>
          <w:highlight w:val="none"/>
          <w:u w:val="singl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bCs/>
          <w:color w:val="000000" w:themeColor="text1"/>
          <w:sz w:val="24"/>
          <w:szCs w:val="24"/>
          <w:highlight w:val="none"/>
          <w:u w:val="singl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w:t>
      </w:r>
      <w:r>
        <w:rPr>
          <w:rFonts w:hint="eastAsia" w:ascii="宋体" w:hAnsi="宋体" w:cs="宋体"/>
          <w:color w:val="000000" w:themeColor="text1"/>
          <w:sz w:val="24"/>
          <w:szCs w:val="24"/>
          <w:highlight w:val="none"/>
          <w14:textFill>
            <w14:solidFill>
              <w14:schemeClr w14:val="tx1"/>
            </w14:solidFill>
          </w14:textFill>
        </w:rPr>
        <w:t xml:space="preserve">（自招标文件开始发出之日起至投标人提交投标文件截止之日止，不得少于20日。）</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60" w:lineRule="exact"/>
        <w:shd w:val="clear" w:color="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themeColor="text1"/>
          <w:sz w:val="24"/>
          <w:szCs w:val="21"/>
          <w:highlight w:val="none"/>
          <w14:textFill>
            <w14:solidFill>
              <w14:schemeClr w14:val="tx1"/>
            </w14:solidFill>
          </w14:textFill>
        </w:rPr>
        <w:t xml:space="preserve">投标供应商解密限定在开标后30分钟之内完成</w:t>
      </w:r>
      <w:r>
        <w:rPr>
          <w:rFonts w:hint="eastAsia" w:ascii="宋体" w:hAnsi="宋体" w:cs="宋体"/>
          <w:color w:val="000000" w:themeColor="text1"/>
          <w:sz w:val="24"/>
          <w:szCs w:val="21"/>
          <w:highlight w:val="none"/>
          <w14:textFill>
            <w14:solidFill>
              <w14:schemeClr w14:val="tx1"/>
            </w14:solidFill>
          </w14:textFill>
        </w:rPr>
        <w:t xml:space="preserve">。</w:t>
      </w:r>
      <w:r>
        <w:rPr>
          <w:rFonts w:hint="eastAsia" w:ascii="宋体" w:hAnsi="宋体" w:cs="宋体"/>
          <w:b/>
          <w:color w:val="000000" w:themeColor="text1"/>
          <w:sz w:val="24"/>
          <w:szCs w:val="21"/>
          <w:highlight w:val="none"/>
          <w14:textFill>
            <w14:solidFill>
              <w14:schemeClr w14:val="tx1"/>
            </w14:solidFill>
          </w14:textFill>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themeColor="text1"/>
          <w:sz w:val="24"/>
          <w:szCs w:val="21"/>
          <w:highlight w:val="none"/>
          <w14:textFill>
            <w14:solidFill>
              <w14:schemeClr w14:val="tx1"/>
            </w14:solidFill>
          </w14:textFill>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27" w:name="_Toc28359084"/>
      <w:r/>
      <w:bookmarkStart w:id="28" w:name="_Toc35393794"/>
      <w:r/>
      <w:bookmarkStart w:id="29" w:name="_Toc35393625"/>
      <w:r/>
      <w:bookmarkStart w:id="30" w:name="_Toc28359007"/>
      <w:r/>
      <w:bookmarkStart w:id="31" w:name="_Toc38985267"/>
      <w:r>
        <w:rPr>
          <w:rFonts w:hint="eastAsia" w:ascii="Times New Roman" w:hAnsi="Times New Roman"/>
          <w:b/>
          <w:bCs/>
          <w:color w:val="000000" w:themeColor="text1"/>
          <w:sz w:val="32"/>
          <w:szCs w:val="32"/>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60" w:lineRule="exact"/>
        <w:shd w:val="clear" w:color="auto"/>
        <w:rPr>
          <w:rFonts w:ascii="宋体" w:hAnsi="宋体" w:cs="宋体"/>
          <w:color w:val="000000" w:themeColor="text1"/>
          <w:sz w:val="24"/>
          <w:szCs w:val="24"/>
          <w:highlight w:val="none"/>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招标公告及招标文件公告期限为自本公告发布之日起5个工作日。</w:t>
      </w:r>
      <w:r/>
    </w:p>
    <w:p>
      <w:pPr>
        <w:ind w:firstLine="498"/>
        <w:keepLines/>
        <w:keepNext/>
        <w:spacing w:line="56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六、其他补充事宜</w:t>
      </w:r>
      <w:bookmarkEnd w:id="32"/>
      <w:r/>
      <w:bookmarkEnd w:id="33"/>
      <w:r/>
      <w:bookmarkEnd w:id="34"/>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1.投标保证金：免收</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2.项目开标活动模式：不见面远程开标模式，投标人在各自地点通过“苏采云”政府采购交易系统参加开标会。</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3.项目演示、样品、答辩等（如有请描述）：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6.有关本次招标的事项若存在变动或修改，敬请及时关注采购人或采购代理机构在“江苏政府采购网”发布的更正公告。</w:t>
      </w:r>
      <w:r/>
    </w:p>
    <w:p>
      <w:pPr>
        <w:ind w:firstLine="498"/>
        <w:keepLines/>
        <w:keepNext/>
        <w:spacing w:line="56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35" w:name="_Toc28359008"/>
      <w:r/>
      <w:bookmarkStart w:id="36" w:name="_Toc28359085"/>
      <w:r/>
      <w:bookmarkStart w:id="37" w:name="_Toc38985269"/>
      <w:r/>
      <w:bookmarkStart w:id="38" w:name="_Toc35393627"/>
      <w:r/>
      <w:bookmarkStart w:id="39" w:name="_Toc35393796"/>
      <w:r>
        <w:rPr>
          <w:rFonts w:hint="eastAsia" w:ascii="Times New Roman" w:hAnsi="Times New Roman"/>
          <w:b/>
          <w:bCs/>
          <w:color w:val="000000" w:themeColor="text1"/>
          <w:sz w:val="32"/>
          <w:szCs w:val="32"/>
          <w:highlight w:val="none"/>
          <w14:textFill>
            <w14:solidFill>
              <w14:schemeClr w14:val="tx1"/>
            </w14:solidFill>
          </w14:textFill>
        </w:rPr>
        <w:t xml:space="preserve">七、本次招标联系方式</w:t>
      </w:r>
      <w:bookmarkEnd w:id="35"/>
      <w:r/>
      <w:bookmarkEnd w:id="36"/>
      <w:r/>
      <w:bookmarkEnd w:id="37"/>
      <w:r/>
      <w:bookmarkEnd w:id="38"/>
      <w:r/>
      <w:bookmarkEnd w:id="39"/>
      <w:r/>
      <w:r/>
    </w:p>
    <w:p>
      <w:pPr>
        <w:jc w:val="left"/>
        <w:spacing w:line="560" w:lineRule="exact"/>
        <w:shd w:val="clear" w:color="auto"/>
        <w:widowControl/>
        <w:rPr>
          <w:rFonts w:ascii="宋体" w:hAnsi="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720"/>
        <w:spacing w:line="560" w:lineRule="exact"/>
        <w:shd w:val="clear" w:color="auto"/>
        <w:rPr>
          <w:rFonts w:hint="eastAsia" w:ascii="宋体" w:hAnsi="宋体" w:eastAsia="宋体" w:cs="Times New Roman"/>
          <w:color w:val="000000" w:themeColor="text1"/>
          <w:sz w:val="24"/>
          <w:szCs w:val="24"/>
          <w:highlight w:val="none"/>
          <w14:textFill>
            <w14:solidFill>
              <w14:schemeClr w14:val="tx1"/>
            </w14:solidFill>
          </w14:textFill>
        </w:rPr>
      </w:pPr>
      <w:r/>
      <w:bookmarkStart w:id="40" w:name="_Toc28359087"/>
      <w:r/>
      <w:bookmarkStart w:id="41" w:name="_Toc28359010"/>
      <w:r>
        <w:rPr>
          <w:rFonts w:hint="eastAsia" w:ascii="宋体" w:hAnsi="宋体" w:eastAsia="宋体" w:cs="Times New Roman"/>
          <w:color w:val="000000" w:themeColor="text1"/>
          <w:sz w:val="24"/>
          <w:szCs w:val="24"/>
          <w:highlight w:val="none"/>
          <w14:textFill>
            <w14:solidFill>
              <w14:schemeClr w14:val="tx1"/>
            </w14:solidFill>
          </w14:textFill>
        </w:rPr>
        <w:t xml:space="preserve">名称：</w:t>
      </w:r>
      <w:r>
        <w:rPr>
          <w:rFonts w:hint="eastAsia" w:ascii="宋体" w:hAnsi="宋体" w:cs="Times New Roman"/>
          <w:color w:val="000000" w:themeColor="text1"/>
          <w:sz w:val="24"/>
          <w:szCs w:val="24"/>
          <w:highlight w:val="none"/>
          <w:lang w:eastAsia="zh-CN"/>
          <w14:textFill>
            <w14:solidFill>
              <w14:schemeClr w14:val="tx1"/>
            </w14:solidFill>
          </w14:textFill>
        </w:rPr>
        <w:t xml:space="preserve">如东县120急救指挥中心</w:t>
      </w:r>
      <w:r>
        <w:rPr>
          <w:rFonts w:hint="eastAsia" w:ascii="宋体" w:hAnsi="宋体" w:eastAsia="宋体" w:cs="Times New Roman"/>
          <w:color w:val="000000" w:themeColor="text1"/>
          <w:sz w:val="24"/>
          <w:szCs w:val="24"/>
          <w:highlight w:val="none"/>
          <w14:textFill>
            <w14:solidFill>
              <w14:schemeClr w14:val="tx1"/>
            </w14:solidFill>
          </w14:textFill>
        </w:rPr>
        <w:t xml:space="preserve">　　　　　　　　　　　</w:t>
      </w:r>
      <w:r/>
    </w:p>
    <w:p>
      <w:pPr>
        <w:ind w:firstLine="720"/>
        <w:spacing w:line="560" w:lineRule="exact"/>
        <w:shd w:val="clear" w:color="auto"/>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地址</w:t>
      </w:r>
      <w:r>
        <w:rPr>
          <w:rFonts w:hint="eastAsia" w:ascii="宋体" w:hAnsi="宋体" w:cs="Times New Roman"/>
          <w:color w:val="000000" w:themeColor="text1"/>
          <w:sz w:val="24"/>
          <w:szCs w:val="24"/>
          <w:highlight w:val="none"/>
          <w:lang w:eastAsia="zh-CN"/>
          <w14:textFill>
            <w14:solidFill>
              <w14:schemeClr w14:val="tx1"/>
            </w14:solidFill>
          </w14:textFill>
        </w:rPr>
        <w:t xml:space="preserve">：江苏省南通市如东县城中街道江海中路50号</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 </w:t>
      </w:r>
      <w:r/>
    </w:p>
    <w:p>
      <w:pPr>
        <w:ind w:firstLine="720"/>
        <w:spacing w:line="560" w:lineRule="exact"/>
        <w:shd w:val="clear" w:color="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联系人：</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唐琳莉</w:t>
      </w:r>
      <w:r>
        <w:rPr>
          <w:rFonts w:hint="eastAsia" w:ascii="宋体" w:hAnsi="宋体" w:eastAsia="宋体" w:cs="Times New Roman"/>
          <w:color w:val="000000" w:themeColor="text1"/>
          <w:sz w:val="24"/>
          <w:szCs w:val="24"/>
          <w:highlight w:val="none"/>
          <w14:textFill>
            <w14:solidFill>
              <w14:schemeClr w14:val="tx1"/>
            </w14:solidFill>
          </w14:textFill>
        </w:rPr>
        <w:t xml:space="preserve">　　　　　　　　</w:t>
      </w:r>
      <w:r/>
    </w:p>
    <w:p>
      <w:pPr>
        <w:ind w:firstLine="720"/>
        <w:spacing w:line="560" w:lineRule="exact"/>
        <w:shd w:val="clear" w:color="auto"/>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联系方式：</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051381962120</w:t>
      </w:r>
      <w:r/>
    </w:p>
    <w:p>
      <w:pPr>
        <w:ind w:left="1079" w:hanging="300"/>
        <w:jc w:val="left"/>
        <w:spacing w:line="56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720"/>
        <w:spacing w:line="560" w:lineRule="exact"/>
        <w:shd w:val="clear" w:color="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名  称：江苏弘业国际技术工程有限公司</w:t>
      </w:r>
      <w:r/>
    </w:p>
    <w:p>
      <w:pPr>
        <w:ind w:firstLine="720"/>
        <w:spacing w:line="560" w:lineRule="exact"/>
        <w:shd w:val="clear" w:color="auto"/>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地  址：南通市崇川区文峰街道通甲路6号中江国际广场3号楼2106室</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 </w:t>
      </w:r>
      <w:r/>
    </w:p>
    <w:p>
      <w:pPr>
        <w:ind w:firstLine="720"/>
        <w:spacing w:line="560" w:lineRule="exact"/>
        <w:shd w:val="clear" w:color="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联系人：茅燕凤</w:t>
      </w:r>
      <w:r/>
    </w:p>
    <w:p>
      <w:pPr>
        <w:ind w:firstLine="720"/>
        <w:spacing w:line="560" w:lineRule="exact"/>
        <w:shd w:val="clear" w:color="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联系方式：15951603205</w:t>
      </w:r>
      <w:r/>
    </w:p>
    <w:p>
      <w:pPr>
        <w:ind w:firstLine="720"/>
        <w:spacing w:line="56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3.项目联系方式</w:t>
      </w:r>
      <w:r/>
    </w:p>
    <w:p>
      <w:pPr>
        <w:ind w:firstLine="720"/>
        <w:spacing w:line="560" w:lineRule="exact"/>
        <w:shd w:val="clear" w:color="auto"/>
        <w:rPr>
          <w:rFonts w:hint="eastAsia" w:ascii="宋体" w:hAnsi="宋体" w:eastAsia="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招标文件制作人:</w:t>
      </w:r>
      <w:r>
        <w:rPr>
          <w:rFonts w:hint="eastAsia" w:ascii="宋体" w:hAnsi="宋体"/>
          <w:color w:val="000000" w:themeColor="text1"/>
          <w:sz w:val="24"/>
          <w:szCs w:val="24"/>
          <w:highlight w:val="none"/>
          <w:lang w:val="en-US" w:eastAsia="zh-CN"/>
          <w14:textFill>
            <w14:solidFill>
              <w14:schemeClr w14:val="tx1"/>
            </w14:solidFill>
          </w14:textFill>
        </w:rPr>
        <w:t xml:space="preserve">茅燕凤</w:t>
      </w:r>
      <w:r/>
    </w:p>
    <w:p>
      <w:pPr>
        <w:ind w:firstLine="720"/>
        <w:spacing w:line="560" w:lineRule="exact"/>
        <w:shd w:val="clear" w:color="auto"/>
        <w:rPr>
          <w:rFonts w:ascii="宋体" w:hAnsi="宋体" w:eastAsia="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项目开标人：</w:t>
      </w:r>
      <w:r>
        <w:rPr>
          <w:rFonts w:hint="eastAsia" w:ascii="宋体" w:hAnsi="宋体"/>
          <w:color w:val="000000" w:themeColor="text1"/>
          <w:sz w:val="24"/>
          <w:szCs w:val="24"/>
          <w:highlight w:val="none"/>
          <w:lang w:val="en-US" w:eastAsia="zh-CN"/>
          <w14:textFill>
            <w14:solidFill>
              <w14:schemeClr w14:val="tx1"/>
            </w14:solidFill>
          </w14:textFill>
        </w:rPr>
        <w:t xml:space="preserve">15951603205</w:t>
      </w:r>
      <w:r/>
    </w:p>
    <w:p>
      <w:pPr>
        <w:ind w:firstLine="72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交易系统软件维护人员：</w:t>
      </w:r>
      <w:r>
        <w:rPr>
          <w:rFonts w:hint="eastAsia" w:ascii="宋体" w:hAnsi="宋体"/>
          <w:color w:val="000000" w:themeColor="text1"/>
          <w:sz w:val="24"/>
          <w:szCs w:val="24"/>
          <w:highlight w:val="none"/>
          <w14:textFill>
            <w14:solidFill>
              <w14:schemeClr w14:val="tx1"/>
            </w14:solidFill>
          </w14:textFill>
        </w:rPr>
        <w:t xml:space="preserve">那工 </w:t>
      </w:r>
      <w:r>
        <w:rPr>
          <w:rFonts w:ascii="宋体" w:hAnsi="宋体"/>
          <w:color w:val="000000" w:themeColor="text1"/>
          <w:sz w:val="24"/>
          <w:szCs w:val="24"/>
          <w:highlight w:val="none"/>
          <w14:textFill>
            <w14:solidFill>
              <w14:schemeClr w14:val="tx1"/>
            </w14:solidFill>
          </w14:textFill>
        </w:rPr>
        <w:t xml:space="preserve">15991053297</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0519-86722801、0519-86722806</w:t>
      </w:r>
      <w:bookmarkEnd w:id="40"/>
      <w:r/>
      <w:bookmarkEnd w:id="41"/>
      <w:r/>
      <w:bookmarkStart w:id="42" w:name="_Toc120614211"/>
      <w:r/>
      <w:r/>
    </w:p>
    <w:p>
      <w:pPr>
        <w:ind w:firstLine="562"/>
        <w:spacing w:line="500" w:lineRule="exact"/>
        <w:shd w:val="clear" w:color="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 xml:space="preserve">附件:1、招标文件</w:t>
      </w:r>
      <w:r/>
    </w:p>
    <w:p>
      <w:pPr>
        <w:spacing w:line="500" w:lineRule="exact"/>
        <w:shd w:val="clear" w:color="auto"/>
        <w:rPr>
          <w:rFonts w:hint="eastAsia"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 xml:space="preserve">     2、采购人信用承诺</w:t>
      </w:r>
      <w:r/>
    </w:p>
    <w:p>
      <w:pPr>
        <w:ind w:firstLine="703"/>
        <w:spacing w:line="500" w:lineRule="exact"/>
        <w:shd w:val="clear" w:color="auto"/>
        <w:rPr>
          <w:rFonts w:eastAsia="仿宋_GB2312"/>
          <w:color w:val="000000" w:themeColor="text1"/>
          <w:highlight w:val="none"/>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 xml:space="preserve">3、公平竞争审查二维码</w:t>
      </w:r>
      <w:r/>
    </w:p>
    <w:p>
      <w:pPr>
        <w:ind w:firstLine="72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72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72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keepNext/>
        <w:spacing w:line="560" w:lineRule="exact"/>
        <w:shd w:val="clear" w:color="auto"/>
        <w:rPr>
          <w:rFonts w:hint="eastAsia" w:ascii="黑体" w:hAnsi="Times New Roman" w:eastAsia="黑体"/>
          <w:color w:val="000000" w:themeColor="text1"/>
          <w:sz w:val="44"/>
          <w:szCs w:val="44"/>
          <w:highlight w:val="none"/>
          <w14:textFill>
            <w14:solidFill>
              <w14:schemeClr w14:val="tx1"/>
            </w14:solidFill>
          </w14:textFill>
        </w:rPr>
        <w:outlineLvl w:val="0"/>
      </w:pPr>
      <w:r>
        <w:rPr>
          <w:rFonts w:ascii="黑体" w:hAnsi="Times New Roman" w:eastAsia="黑体"/>
          <w:color w:val="000000" w:themeColor="text1"/>
          <w:sz w:val="44"/>
          <w:szCs w:val="44"/>
          <w:highlight w:val="none"/>
          <w14:textFill>
            <w14:solidFill>
              <w14:schemeClr w14:val="tx1"/>
            </w14:solidFill>
          </w14:textFill>
        </w:rPr>
        <w:br w:type="page" w:clear="all"/>
      </w:r>
      <w:r>
        <w:rPr>
          <w:rFonts w:hint="eastAsia" w:ascii="黑体" w:hAnsi="Times New Roman" w:eastAsia="黑体"/>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Times New Roman" w:eastAsia="黑体"/>
          <w:color w:val="000000" w:themeColor="text1"/>
          <w:sz w:val="44"/>
          <w:szCs w:val="44"/>
          <w:highlight w:val="none"/>
          <w14:textFill>
            <w14:solidFill>
              <w14:schemeClr w14:val="tx1"/>
            </w14:solidFill>
          </w14:textFill>
        </w:rPr>
        <w:t xml:space="preserve">投标人须知</w:t>
      </w:r>
      <w:bookmarkEnd w:id="43"/>
      <w:r/>
      <w:bookmarkEnd w:id="44"/>
      <w:r/>
      <w:bookmarkEnd w:id="45"/>
      <w:r/>
      <w:bookmarkEnd w:id="46"/>
      <w:r/>
      <w:r/>
    </w:p>
    <w:p>
      <w:pPr>
        <w:ind w:firstLine="498"/>
        <w:keepLines/>
        <w:keepNext/>
        <w:spacing w:line="520" w:lineRule="exact"/>
        <w:shd w:val="clear" w:color="auto"/>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47" w:name="_Toc16938519"/>
      <w:r/>
      <w:bookmarkStart w:id="48" w:name="_Toc20823275"/>
      <w:r/>
      <w:bookmarkStart w:id="49" w:name="_Toc513029203"/>
      <w:r/>
      <w:bookmarkStart w:id="50" w:name="_Toc120614214"/>
      <w:r>
        <w:rPr>
          <w:rFonts w:hint="eastAsia" w:ascii="Times New Roman" w:hAnsi="Times New Roman"/>
          <w:b/>
          <w:bCs/>
          <w:color w:val="000000" w:themeColor="text1"/>
          <w:sz w:val="32"/>
          <w:szCs w:val="32"/>
          <w:highlight w:val="none"/>
          <w14:textFill>
            <w14:solidFill>
              <w14:schemeClr w14:val="tx1"/>
            </w14:solidFill>
          </w14:textFill>
        </w:rPr>
        <w:t xml:space="preserve">一、总则</w:t>
      </w:r>
      <w:bookmarkEnd w:id="47"/>
      <w:r/>
      <w:bookmarkEnd w:id="48"/>
      <w:r/>
      <w:bookmarkEnd w:id="49"/>
      <w:r/>
      <w:bookmarkEnd w:id="50"/>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51" w:name="_Hlt16619475"/>
      <w:r/>
      <w:bookmarkEnd w:id="51"/>
      <w:r/>
      <w:bookmarkStart w:id="52" w:name="_Toc458694821"/>
      <w:r/>
      <w:bookmarkStart w:id="53" w:name="_Toc513029204"/>
      <w:r/>
      <w:bookmarkStart w:id="54" w:name="_Toc16938520"/>
      <w:r/>
      <w:bookmarkStart w:id="55" w:name="_Toc20823276"/>
      <w:r>
        <w:rPr>
          <w:rFonts w:hint="eastAsia" w:ascii="Arial" w:hAnsi="Arial" w:eastAsia="黑体" w:cs="Arial"/>
          <w:color w:val="000000" w:themeColor="text1"/>
          <w:sz w:val="28"/>
          <w:szCs w:val="28"/>
          <w:highlight w:val="none"/>
          <w14:textFill>
            <w14:solidFill>
              <w14:schemeClr w14:val="tx1"/>
            </w14:solidFill>
          </w14:textFill>
        </w:rPr>
        <w:t xml:space="preserve">1</w:t>
      </w:r>
      <w:bookmarkEnd w:id="52"/>
      <w:r>
        <w:rPr>
          <w:rFonts w:hint="eastAsia" w:ascii="Arial" w:hAnsi="Arial" w:eastAsia="黑体" w:cs="Arial"/>
          <w:color w:val="000000" w:themeColor="text1"/>
          <w:sz w:val="28"/>
          <w:szCs w:val="28"/>
          <w:highlight w:val="none"/>
          <w14:textFill>
            <w14:solidFill>
              <w14:schemeClr w14:val="tx1"/>
            </w14:solidFill>
          </w14:textFill>
        </w:rPr>
        <w:t xml:space="preserve">.招标方式</w:t>
      </w:r>
      <w:bookmarkEnd w:id="53"/>
      <w:r/>
      <w:bookmarkEnd w:id="54"/>
      <w:r/>
      <w:bookmarkEnd w:id="55"/>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56" w:name="_Toc513029205"/>
      <w:r/>
      <w:bookmarkStart w:id="57" w:name="_Toc16938521"/>
      <w:r/>
      <w:bookmarkStart w:id="58" w:name="_Toc20823277"/>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56"/>
      <w:r/>
      <w:bookmarkEnd w:id="57"/>
      <w:r/>
      <w:bookmarkEnd w:id="58"/>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2.1满足招标公告中供应商的资格要求的规定。</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满足本文件实质性要求和条件的规定。</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59" w:name="_Toc20823278"/>
      <w:r/>
      <w:bookmarkStart w:id="60" w:name="_Toc16938522"/>
      <w:r/>
      <w:bookmarkStart w:id="61" w:name="_Toc513029206"/>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59"/>
      <w:r/>
      <w:bookmarkEnd w:id="60"/>
      <w:r/>
      <w:bookmarkEnd w:id="61"/>
      <w:r/>
      <w:r/>
    </w:p>
    <w:p>
      <w:pPr>
        <w:ind w:firstLine="42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62" w:name="_Toc20823279"/>
      <w:r/>
      <w:bookmarkStart w:id="63" w:name="_Toc513029207"/>
      <w:r/>
      <w:bookmarkStart w:id="64" w:name="_Toc16938523"/>
      <w:r/>
      <w:bookmarkStart w:id="65" w:name="_Toc462564067"/>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62"/>
      <w:r/>
      <w:bookmarkEnd w:id="63"/>
      <w:r/>
      <w:bookmarkEnd w:id="64"/>
      <w:r/>
      <w:bookmarkEnd w:id="65"/>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投标人应自行承担所有与参加投标有关的费用，无论投标过程中的做法和结果如何，采购人和采购代理机构在任何情况下均无义务和责任承担这些费用。</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4.2本次招标不收取标书工本费。</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5.招标文件的约束力</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ind w:firstLine="321"/>
        <w:keepLines/>
        <w:keepNext/>
        <w:spacing w:line="520" w:lineRule="exact"/>
        <w:shd w:val="clear" w:color="auto"/>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66" w:name="_Toc20823281"/>
      <w:r/>
      <w:bookmarkStart w:id="67" w:name="_Toc16938525"/>
      <w:r/>
      <w:bookmarkStart w:id="68" w:name="_Toc513029209"/>
      <w:r/>
      <w:bookmarkStart w:id="69" w:name="_Toc120614215"/>
      <w:r>
        <w:rPr>
          <w:rFonts w:hint="eastAsia" w:ascii="Times New Roman" w:hAnsi="Times New Roman"/>
          <w:b/>
          <w:bCs/>
          <w:color w:val="000000" w:themeColor="text1"/>
          <w:sz w:val="32"/>
          <w:szCs w:val="32"/>
          <w:highlight w:val="none"/>
          <w14:textFill>
            <w14:solidFill>
              <w14:schemeClr w14:val="tx1"/>
            </w14:solidFill>
          </w14:textFill>
        </w:rPr>
        <w:t xml:space="preserve">二、招标文件</w:t>
      </w:r>
      <w:bookmarkEnd w:id="66"/>
      <w:r/>
      <w:bookmarkEnd w:id="67"/>
      <w:r/>
      <w:bookmarkEnd w:id="68"/>
      <w:r/>
      <w:bookmarkEnd w:id="69"/>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70" w:name="_Toc513029210"/>
      <w:r/>
      <w:bookmarkStart w:id="71" w:name="_Toc20823282"/>
      <w:r/>
      <w:bookmarkStart w:id="72" w:name="_Toc16938526"/>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70"/>
      <w:r/>
      <w:bookmarkEnd w:id="71"/>
      <w:r/>
      <w:bookmarkEnd w:id="72"/>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p>
    <w:p>
      <w:pPr>
        <w:ind w:firstLine="36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36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36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（3）采购需求</w:t>
      </w:r>
      <w:r/>
    </w:p>
    <w:p>
      <w:pPr>
        <w:ind w:firstLine="360"/>
        <w:spacing w:line="52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Times New Roman" w:hAnsi="宋体"/>
          <w:color w:val="000000" w:themeColor="text1"/>
          <w:sz w:val="24"/>
          <w:szCs w:val="24"/>
          <w:highlight w:val="none"/>
          <w14:textFill>
            <w14:solidFill>
              <w14:schemeClr w14:val="tx1"/>
            </w14:solidFill>
          </w14:textFill>
        </w:rPr>
        <w:t xml:space="preserve">评标方法与评标标准</w:t>
      </w:r>
      <w:r/>
    </w:p>
    <w:p>
      <w:pPr>
        <w:ind w:firstLine="36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（5）投标文件格式</w:t>
      </w:r>
      <w:r/>
    </w:p>
    <w:p>
      <w:pPr>
        <w:ind w:firstLine="36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（6）附件（如有）</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请仔细检查招标文件是否齐全，如有缺漏请立即与采购人或采购代理机构联系解决。</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73" w:name="_Toc16938527"/>
      <w:r/>
      <w:bookmarkStart w:id="74" w:name="_Toc20823283"/>
      <w:r/>
      <w:bookmarkStart w:id="75" w:name="_Toc462564070"/>
      <w:r/>
      <w:bookmarkStart w:id="76" w:name="_Toc513029211"/>
      <w:r>
        <w:rPr>
          <w:rFonts w:hint="eastAsia" w:ascii="Arial" w:hAnsi="Arial" w:eastAsia="黑体" w:cs="Arial"/>
          <w:color w:val="000000" w:themeColor="text1"/>
          <w:sz w:val="28"/>
          <w:szCs w:val="28"/>
          <w:highlight w:val="none"/>
          <w14:textFill>
            <w14:solidFill>
              <w14:schemeClr w14:val="tx1"/>
            </w14:solidFill>
          </w14:textFill>
        </w:rPr>
        <w:t xml:space="preserve">7.招标文件的澄清</w:t>
      </w:r>
      <w:bookmarkEnd w:id="73"/>
      <w:r/>
      <w:bookmarkEnd w:id="74"/>
      <w:r/>
      <w:bookmarkEnd w:id="75"/>
      <w:r/>
      <w:bookmarkEnd w:id="76"/>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7.1</w:t>
      </w:r>
      <w:r>
        <w:rPr>
          <w:rFonts w:hint="eastAsia" w:ascii="宋体" w:hAnsi="宋体"/>
          <w:color w:val="000000" w:themeColor="text1"/>
          <w:sz w:val="24"/>
          <w:szCs w:val="21"/>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 w:val="24"/>
          <w:szCs w:val="24"/>
          <w:highlight w:val="none"/>
          <w14:textFill>
            <w14:solidFill>
              <w14:schemeClr w14:val="tx1"/>
            </w14:solidFill>
          </w14:textFill>
        </w:rPr>
        <w:t xml:space="preserve">十日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按招标公告中的通讯地址，以书面形式通知采购人或采购代理机构。</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7.2采购人视情组织答疑会。</w:t>
      </w:r>
      <w:r/>
    </w:p>
    <w:p>
      <w:pPr>
        <w:ind w:firstLine="56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77" w:name="_Toc16938528"/>
      <w:r/>
      <w:bookmarkStart w:id="78" w:name="_Toc20823284"/>
      <w:r/>
      <w:bookmarkStart w:id="79" w:name="_Toc462564071"/>
      <w:r/>
      <w:bookmarkStart w:id="80" w:name="_Toc513029212"/>
      <w:r>
        <w:rPr>
          <w:rFonts w:hint="eastAsia" w:ascii="Arial" w:hAnsi="Arial" w:eastAsia="黑体" w:cs="Arial"/>
          <w:color w:val="000000" w:themeColor="text1"/>
          <w:sz w:val="28"/>
          <w:szCs w:val="28"/>
          <w:highlight w:val="none"/>
          <w14:textFill>
            <w14:solidFill>
              <w14:schemeClr w14:val="tx1"/>
            </w14:solidFill>
          </w14:textFill>
        </w:rPr>
        <w:t xml:space="preserve">8.招标文件的修改</w:t>
      </w:r>
      <w:bookmarkEnd w:id="77"/>
      <w:r/>
      <w:bookmarkEnd w:id="78"/>
      <w:r/>
      <w:bookmarkEnd w:id="79"/>
      <w:r/>
      <w:bookmarkEnd w:id="80"/>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，采购人或采购代理机构可以对招标文件进行修改。</w:t>
      </w:r>
      <w:r/>
    </w:p>
    <w:p>
      <w:pPr>
        <w:ind w:firstLine="480"/>
        <w:spacing w:line="520" w:lineRule="exact"/>
        <w:shd w:val="clear" w:color="auto"/>
        <w:rPr>
          <w:rFonts w:hint="eastAsia" w:ascii="宋体" w:hAnsi="Arial"/>
          <w:color w:val="000000" w:themeColor="text1"/>
          <w:sz w:val="28"/>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8.2 </w:t>
      </w:r>
      <w:r>
        <w:rPr>
          <w:rFonts w:hint="eastAsia" w:ascii="宋体" w:hAnsi="宋体"/>
          <w:color w:val="000000" w:themeColor="text1"/>
          <w:sz w:val="24"/>
          <w:szCs w:val="21"/>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8.3 </w:t>
      </w:r>
      <w:r>
        <w:rPr>
          <w:rFonts w:hint="eastAsia" w:ascii="宋体" w:hAnsi="宋体"/>
          <w:color w:val="000000" w:themeColor="text1"/>
          <w:sz w:val="24"/>
          <w:szCs w:val="21"/>
          <w:highlight w:val="none"/>
          <w14:textFill>
            <w14:solidFill>
              <w14:schemeClr w14:val="tx1"/>
            </w14:solidFill>
          </w14:textFill>
        </w:rPr>
        <w:t xml:space="preserve">招标文件的修改将在江苏政府采购网公布，</w:t>
      </w:r>
      <w:r>
        <w:rPr>
          <w:rFonts w:hint="eastAsia" w:ascii="宋体" w:hAnsi="宋体"/>
          <w:color w:val="000000" w:themeColor="text1"/>
          <w:sz w:val="24"/>
          <w:szCs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p>
    <w:p>
      <w:pPr>
        <w:ind w:firstLine="482"/>
        <w:keepLines/>
        <w:keepNext/>
        <w:spacing w:line="520" w:lineRule="exact"/>
        <w:shd w:val="clear" w:color="auto"/>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81" w:name="_Toc513029213"/>
      <w:r/>
      <w:bookmarkStart w:id="82" w:name="_Toc16938529"/>
      <w:r/>
      <w:bookmarkStart w:id="83" w:name="_Toc462564072"/>
      <w:r/>
      <w:bookmarkStart w:id="84" w:name="_Toc120614216"/>
      <w:r/>
      <w:bookmarkStart w:id="85" w:name="_Toc20823285"/>
      <w:r>
        <w:rPr>
          <w:rFonts w:hint="eastAsia" w:ascii="Times New Roman" w:hAnsi="Times New Roman"/>
          <w:b/>
          <w:bCs/>
          <w:color w:val="000000" w:themeColor="text1"/>
          <w:sz w:val="32"/>
          <w:szCs w:val="32"/>
          <w:highlight w:val="none"/>
          <w14:textFill>
            <w14:solidFill>
              <w14:schemeClr w14:val="tx1"/>
            </w14:solidFill>
          </w14:textFill>
        </w:rPr>
        <w:t xml:space="preserve">三、投标文件的编制</w:t>
      </w:r>
      <w:bookmarkEnd w:id="81"/>
      <w:r/>
      <w:bookmarkEnd w:id="82"/>
      <w:r/>
      <w:bookmarkEnd w:id="83"/>
      <w:r/>
      <w:bookmarkEnd w:id="84"/>
      <w:r/>
      <w:bookmarkEnd w:id="85"/>
      <w:r/>
      <w:r/>
    </w:p>
    <w:p>
      <w:pPr>
        <w:ind w:firstLine="560"/>
        <w:keepLines/>
        <w:keepNext/>
        <w:spacing w:line="520" w:lineRule="exact"/>
        <w:shd w:val="clear" w:color="auto"/>
        <w:rPr>
          <w:rFonts w:hint="eastAsia" w:ascii="Arial" w:hAnsi="Arial" w:eastAsia="黑体" w:cs="Arial"/>
          <w:b/>
          <w:color w:val="000000" w:themeColor="text1"/>
          <w:sz w:val="28"/>
          <w:szCs w:val="28"/>
          <w:highlight w:val="none"/>
          <w14:textFill>
            <w14:solidFill>
              <w14:schemeClr w14:val="tx1"/>
            </w14:solidFill>
          </w14:textFill>
        </w:rPr>
        <w:outlineLvl w:val="3"/>
      </w:pPr>
      <w:r/>
      <w:bookmarkStart w:id="86" w:name="_Toc513029214"/>
      <w:r/>
      <w:bookmarkStart w:id="87" w:name="_Toc462564073"/>
      <w:r/>
      <w:bookmarkStart w:id="88" w:name="_Toc20823286"/>
      <w:r/>
      <w:bookmarkStart w:id="89" w:name="_Toc16938530"/>
      <w:r>
        <w:rPr>
          <w:rFonts w:hint="eastAsia" w:ascii="Arial" w:hAnsi="Arial" w:eastAsia="黑体" w:cs="Arial"/>
          <w:color w:val="000000" w:themeColor="text1"/>
          <w:sz w:val="28"/>
          <w:szCs w:val="28"/>
          <w:highlight w:val="none"/>
          <w14:textFill>
            <w14:solidFill>
              <w14:schemeClr w14:val="tx1"/>
            </w14:solidFill>
          </w14:textFill>
        </w:rPr>
        <w:t xml:space="preserve">9.投标文件的语言及度量衡单位</w:t>
      </w:r>
      <w:bookmarkEnd w:id="86"/>
      <w:r/>
      <w:bookmarkEnd w:id="87"/>
      <w:r/>
      <w:bookmarkEnd w:id="88"/>
      <w:r/>
      <w:bookmarkEnd w:id="89"/>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投标人提交的投标文件以及投标人与采购人就有关投标的所有来往通知、函件和文件均应使用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90" w:name="_Toc513029215"/>
      <w:r/>
      <w:bookmarkStart w:id="91" w:name="_Toc20823287"/>
      <w:r/>
      <w:bookmarkStart w:id="92" w:name="_Toc16938531"/>
      <w:r/>
      <w:bookmarkStart w:id="93" w:name="_Toc462564074"/>
      <w:r>
        <w:rPr>
          <w:rFonts w:hint="eastAsia" w:ascii="Arial" w:hAnsi="Arial" w:eastAsia="黑体" w:cs="Arial"/>
          <w:color w:val="000000" w:themeColor="text1"/>
          <w:sz w:val="28"/>
          <w:szCs w:val="28"/>
          <w:highlight w:val="none"/>
          <w14:textFill>
            <w14:solidFill>
              <w14:schemeClr w14:val="tx1"/>
            </w14:solidFill>
          </w14:textFill>
        </w:rPr>
        <w:t xml:space="preserve">10.投标文件构成</w:t>
      </w:r>
      <w:bookmarkEnd w:id="90"/>
      <w:r/>
      <w:bookmarkEnd w:id="91"/>
      <w:r/>
      <w:bookmarkEnd w:id="92"/>
      <w:r/>
      <w:bookmarkEnd w:id="93"/>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94" w:name="_Hlt26670360"/>
      <w:r/>
      <w:bookmarkEnd w:id="94"/>
      <w:r/>
      <w:bookmarkStart w:id="95" w:name="_Hlt26668975"/>
      <w:r/>
      <w:bookmarkEnd w:id="95"/>
      <w:r/>
      <w:bookmarkStart w:id="96" w:name="_Hlt26954838"/>
      <w:r/>
      <w:bookmarkEnd w:id="96"/>
      <w:r/>
      <w:bookmarkStart w:id="97" w:name="_Toc14577357"/>
      <w:r/>
      <w:bookmarkStart w:id="98" w:name="_Toc49090509"/>
      <w:r/>
      <w:bookmarkStart w:id="99" w:name="_Toc513029219"/>
      <w:r/>
      <w:bookmarkStart w:id="100" w:name="_Toc14577354"/>
      <w:r/>
      <w:bookmarkStart w:id="101" w:name="_Toc513029216"/>
      <w:r/>
      <w:bookmarkStart w:id="102" w:name="_Toc49090507"/>
      <w:r/>
      <w:bookmarkStart w:id="103" w:name="_Toc49090508"/>
      <w:r/>
      <w:bookmarkStart w:id="104" w:name="_Toc14577355"/>
      <w:r>
        <w:rPr>
          <w:rFonts w:hint="eastAsia" w:ascii="Arial" w:hAnsi="Arial" w:eastAsia="黑体" w:cs="Arial"/>
          <w:color w:val="000000" w:themeColor="text1"/>
          <w:sz w:val="28"/>
          <w:szCs w:val="28"/>
          <w:highlight w:val="none"/>
          <w14:textFill>
            <w14:solidFill>
              <w14:schemeClr w14:val="tx1"/>
            </w14:solidFill>
          </w14:textFill>
        </w:rPr>
        <w:t xml:space="preserve">11.证明投标人及投标标的符合招标文件规定的文件</w:t>
      </w:r>
      <w:bookmarkEnd w:id="97"/>
      <w:r/>
      <w:bookmarkEnd w:id="98"/>
      <w:r/>
      <w:bookmarkEnd w:id="99"/>
      <w:r/>
      <w:bookmarkEnd w:id="100"/>
      <w:r/>
      <w:bookmarkEnd w:id="101"/>
      <w:r/>
      <w:bookmarkEnd w:id="102"/>
      <w:r/>
      <w:r/>
    </w:p>
    <w:p>
      <w:pPr>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11.1 投标人应按照招标文件要求提交证明文件，证明其及投标标的符合招标文件规定。</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bookmarkEnd w:id="103"/>
      <w:r/>
      <w:bookmarkEnd w:id="104"/>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12.投标分项报价表</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 投标人应按照招标文件规定格式填报投标分项报价表。</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105" w:name="_Hlt26954846"/>
      <w:r/>
      <w:bookmarkEnd w:id="105"/>
      <w:r/>
      <w:bookmarkStart w:id="106" w:name="_Hlt26670482"/>
      <w:r/>
      <w:bookmarkEnd w:id="106"/>
      <w:r/>
      <w:bookmarkStart w:id="107" w:name="_Hlt26670486"/>
      <w:r/>
      <w:bookmarkEnd w:id="107"/>
      <w:r/>
      <w:bookmarkStart w:id="108" w:name="_Hlt26954848"/>
      <w:r/>
      <w:bookmarkEnd w:id="108"/>
      <w:r/>
      <w:bookmarkStart w:id="109" w:name="_Hlt26954731"/>
      <w:r/>
      <w:bookmarkEnd w:id="109"/>
      <w:r>
        <w:rPr>
          <w:rFonts w:hint="eastAsia" w:ascii="Arial" w:hAnsi="Arial"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520" w:lineRule="exact"/>
        <w:shd w:val="clear" w:color="auto"/>
        <w:rPr>
          <w:rFonts w:hint="eastAsia" w:ascii="宋体" w:hAnsi="Arial" w:cs="宋体"/>
          <w:color w:val="000000" w:themeColor="text1"/>
          <w:sz w:val="24"/>
          <w:szCs w:val="21"/>
          <w:highlight w:val="none"/>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3</w:t>
      </w: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520" w:lineRule="exact"/>
        <w:shd w:val="clear" w:color="auto"/>
        <w:rPr>
          <w:rFonts w:hint="eastAsia" w:ascii="宋体" w:hAnsi="Arial" w:cs="宋体"/>
          <w:color w:val="000000" w:themeColor="text1"/>
          <w:sz w:val="24"/>
          <w:szCs w:val="21"/>
          <w:highlight w:val="none"/>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13.2 投标人可在投标文件中提供认为需要的其他技术文件或说明。</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14.服务承诺、培训计划、人员安排及其他</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14.2 投标人需根据招标文件要求提供培训计划。</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0" w:name="_Toc14577359"/>
      <w:r/>
      <w:bookmarkStart w:id="111" w:name="_Toc49090510"/>
      <w:r>
        <w:rPr>
          <w:rFonts w:hint="eastAsia" w:ascii="Arial" w:hAnsi="Arial" w:eastAsia="黑体" w:cs="Arial"/>
          <w:color w:val="000000" w:themeColor="text1"/>
          <w:sz w:val="28"/>
          <w:szCs w:val="28"/>
          <w:highlight w:val="none"/>
          <w14:textFill>
            <w14:solidFill>
              <w14:schemeClr w14:val="tx1"/>
            </w14:solidFill>
          </w14:textFill>
        </w:rPr>
        <w:t xml:space="preserve">15.投标函和开标一览表</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2" w:name="_Toc49090511"/>
      <w:r/>
      <w:bookmarkStart w:id="113" w:name="_Toc14577360"/>
      <w:r>
        <w:rPr>
          <w:rFonts w:hint="eastAsia" w:ascii="Arial" w:hAnsi="Arial" w:eastAsia="黑体" w:cs="Arial"/>
          <w:color w:val="000000" w:themeColor="text1"/>
          <w:sz w:val="28"/>
          <w:szCs w:val="28"/>
          <w:highlight w:val="none"/>
          <w14:textFill>
            <w14:solidFill>
              <w14:schemeClr w14:val="tx1"/>
            </w14:solidFill>
          </w14:textFill>
        </w:rPr>
        <w:t xml:space="preserve">16.投标有效期</w:t>
      </w:r>
      <w:bookmarkEnd w:id="112"/>
      <w:r/>
      <w:bookmarkEnd w:id="113"/>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16.1投标有效期为采购人规定的开标之日后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keepLines/>
        <w:keepNext/>
        <w:spacing w:line="520" w:lineRule="exact"/>
        <w:shd w:val="clear" w:color="auto"/>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14" w:name="_Hlt26954852"/>
      <w:r/>
      <w:bookmarkEnd w:id="114"/>
      <w:r/>
      <w:bookmarkStart w:id="115" w:name="_Hlt26954739"/>
      <w:r/>
      <w:bookmarkEnd w:id="115"/>
      <w:r/>
      <w:bookmarkStart w:id="116" w:name="_Toc120614217"/>
      <w:r/>
      <w:bookmarkStart w:id="117" w:name="_Toc513029224"/>
      <w:r/>
      <w:bookmarkStart w:id="118" w:name="_Toc16938540"/>
      <w:r/>
      <w:bookmarkStart w:id="119" w:name="_Toc20823296"/>
      <w:r>
        <w:rPr>
          <w:rFonts w:hint="eastAsia" w:ascii="Times New Roman" w:hAnsi="Times New Roman"/>
          <w:b/>
          <w:bCs/>
          <w:color w:val="000000" w:themeColor="text1"/>
          <w:sz w:val="32"/>
          <w:szCs w:val="32"/>
          <w:highlight w:val="none"/>
          <w14:textFill>
            <w14:solidFill>
              <w14:schemeClr w14:val="tx1"/>
            </w14:solidFill>
          </w14:textFill>
        </w:rPr>
        <w:t xml:space="preserve">四、投标文件的递交</w:t>
      </w:r>
      <w:bookmarkEnd w:id="116"/>
      <w:r/>
      <w:bookmarkEnd w:id="117"/>
      <w:r/>
      <w:bookmarkEnd w:id="118"/>
      <w:r/>
      <w:bookmarkEnd w:id="119"/>
      <w:r/>
      <w:r/>
    </w:p>
    <w:p>
      <w:pPr>
        <w:ind w:firstLine="420"/>
        <w:keepLines/>
        <w:keepNext/>
        <w:spacing w:line="520" w:lineRule="exact"/>
        <w:shd w:val="clear" w:color="auto"/>
        <w:rPr>
          <w:rFonts w:hint="eastAsia" w:ascii="黑体" w:hAnsi="Arial" w:eastAsia="黑体" w:cs="Arial"/>
          <w:color w:val="000000" w:themeColor="text1"/>
          <w:sz w:val="28"/>
          <w:szCs w:val="28"/>
          <w:highlight w:val="none"/>
          <w14:textFill>
            <w14:solidFill>
              <w14:schemeClr w14:val="tx1"/>
            </w14:solidFill>
          </w14:textFill>
        </w:rPr>
        <w:outlineLvl w:val="3"/>
      </w:pPr>
      <w:r/>
      <w:bookmarkStart w:id="120" w:name="_Toc462564084"/>
      <w:r/>
      <w:bookmarkStart w:id="121" w:name="_Toc513029225"/>
      <w:r/>
      <w:bookmarkStart w:id="122" w:name="_Toc16938541"/>
      <w:r/>
      <w:bookmarkStart w:id="123" w:name="_Toc20823297"/>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120"/>
      <w:r/>
      <w:bookmarkEnd w:id="121"/>
      <w:r/>
      <w:bookmarkEnd w:id="122"/>
      <w:r/>
      <w:bookmarkEnd w:id="123"/>
      <w:r>
        <w:rPr>
          <w:rFonts w:hint="eastAsia" w:ascii="黑体" w:hAnsi="Arial" w:eastAsia="黑体" w:cs="Arial"/>
          <w:color w:val="000000" w:themeColor="text1"/>
          <w:sz w:val="28"/>
          <w:szCs w:val="28"/>
          <w:highlight w:val="none"/>
          <w14:textFill>
            <w14:solidFill>
              <w14:schemeClr w14:val="tx1"/>
            </w14:solidFill>
          </w14:textFill>
        </w:rPr>
        <w:t xml:space="preserve">的递交</w:t>
      </w:r>
      <w:r/>
    </w:p>
    <w:p>
      <w:pPr>
        <w:ind w:left="525"/>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并上传电子投标</w:t>
      </w:r>
      <w:r/>
    </w:p>
    <w:p>
      <w:pPr>
        <w:spacing w:line="52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文件。</w:t>
      </w:r>
      <w:bookmarkStart w:id="124" w:name="_Toc20823298"/>
      <w:r/>
      <w:bookmarkStart w:id="125" w:name="_Toc513029226"/>
      <w:r/>
      <w:bookmarkStart w:id="126" w:name="_Toc16938542"/>
      <w:r/>
      <w:r/>
    </w:p>
    <w:p>
      <w:pPr>
        <w:ind w:firstLine="420"/>
        <w:keepLines/>
        <w:keepNext/>
        <w:spacing w:line="520" w:lineRule="exact"/>
        <w:shd w:val="clear" w:color="auto"/>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19</w:t>
      </w:r>
      <w:r>
        <w:rPr>
          <w:rFonts w:hint="eastAsia" w:ascii="Arial" w:hAnsi="Arial" w:eastAsia="黑体" w:cs="Arial"/>
          <w:bCs/>
          <w:color w:val="000000" w:themeColor="text1"/>
          <w:sz w:val="28"/>
          <w:szCs w:val="28"/>
          <w:highlight w:val="none"/>
          <w14:textFill>
            <w14:solidFill>
              <w14:schemeClr w14:val="tx1"/>
            </w14:solidFill>
          </w14:textFill>
        </w:rPr>
        <w:t xml:space="preserve">.投标截止日期</w:t>
      </w:r>
      <w:bookmarkEnd w:id="124"/>
      <w:r/>
      <w:bookmarkEnd w:id="125"/>
      <w:r/>
      <w:bookmarkEnd w:id="126"/>
      <w:r/>
      <w:r/>
    </w:p>
    <w:p>
      <w:pPr>
        <w:ind w:firstLine="480"/>
        <w:spacing w:line="520" w:lineRule="exact"/>
        <w:shd w:val="clear" w:color="auto"/>
        <w:rPr>
          <w:rFonts w:hint="eastAsia" w:ascii="宋体" w:hAnsi="宋体"/>
          <w:bCs/>
          <w:color w:val="000000" w:themeColor="text1"/>
          <w:sz w:val="24"/>
          <w:szCs w:val="21"/>
          <w:highlight w:val="none"/>
          <w:u w:val="singl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w:t>
      </w:r>
      <w:r>
        <w:rPr>
          <w:rFonts w:hint="eastAsia" w:ascii="宋体" w:hAnsi="宋体"/>
          <w:b/>
          <w:bCs/>
          <w:color w:val="000000" w:themeColor="text1"/>
          <w:sz w:val="24"/>
          <w:szCs w:val="21"/>
          <w:highlight w:val="none"/>
          <w:u w:val="single"/>
          <w14:textFill>
            <w14:solidFill>
              <w14:schemeClr w14:val="tx1"/>
            </w14:solidFill>
          </w14:textFill>
        </w:rPr>
        <w:t xml:space="preserve">投标人上传电子投标文件的时间不得迟于招标公告中规定的投标截止时间。</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127" w:name="_Toc513029227"/>
      <w:r/>
      <w:bookmarkStart w:id="128" w:name="_Toc20823299"/>
      <w:r/>
      <w:bookmarkStart w:id="129" w:name="_Toc16938543"/>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127"/>
      <w:r/>
      <w:bookmarkEnd w:id="128"/>
      <w:r/>
      <w:bookmarkEnd w:id="129"/>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采购人拒绝接收在其规定的投标截止时间后上传的任何投标文件。</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0" w:name="_Toc16938544"/>
      <w:r/>
      <w:bookmarkStart w:id="131" w:name="_Toc513029228"/>
      <w:r/>
      <w:bookmarkStart w:id="132" w:name="_Toc20823300"/>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130"/>
      <w:r/>
      <w:bookmarkEnd w:id="131"/>
      <w:r/>
      <w:bookmarkEnd w:id="132"/>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 投标文件的撤回</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电子投标文件的撤回</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 投标文件的修改</w:t>
      </w:r>
      <w:r/>
    </w:p>
    <w:p>
      <w:pPr>
        <w:ind w:firstLine="48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line="520" w:lineRule="exact"/>
        <w:shd w:val="clear" w:color="auto"/>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33" w:name="_Toc16938545"/>
      <w:r/>
      <w:bookmarkStart w:id="134" w:name="_Toc513029229"/>
      <w:r/>
      <w:bookmarkStart w:id="135" w:name="_Toc120614218"/>
      <w:r/>
      <w:bookmarkStart w:id="136" w:name="_Toc20823301"/>
      <w:r>
        <w:rPr>
          <w:rFonts w:hint="eastAsia" w:ascii="Times New Roman" w:hAnsi="Times New Roman"/>
          <w:b/>
          <w:bCs/>
          <w:color w:val="000000" w:themeColor="text1"/>
          <w:sz w:val="32"/>
          <w:szCs w:val="32"/>
          <w:highlight w:val="none"/>
          <w14:textFill>
            <w14:solidFill>
              <w14:schemeClr w14:val="tx1"/>
            </w14:solidFill>
          </w14:textFill>
        </w:rPr>
        <w:t xml:space="preserve">五、开标与评标</w:t>
      </w:r>
      <w:bookmarkEnd w:id="133"/>
      <w:r/>
      <w:bookmarkEnd w:id="134"/>
      <w:r/>
      <w:bookmarkEnd w:id="135"/>
      <w:r/>
      <w:bookmarkEnd w:id="136"/>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7" w:name="_Toc513029230"/>
      <w:r/>
      <w:bookmarkStart w:id="138" w:name="_Toc16938546"/>
      <w:r/>
      <w:bookmarkStart w:id="139" w:name="_Toc20823302"/>
      <w:r>
        <w:rPr>
          <w:rFonts w:hint="eastAsia" w:ascii="Arial" w:hAnsi="Arial" w:eastAsia="黑体" w:cs="Arial"/>
          <w:color w:val="000000" w:themeColor="text1"/>
          <w:sz w:val="28"/>
          <w:szCs w:val="28"/>
          <w:highlight w:val="none"/>
          <w14:textFill>
            <w14:solidFill>
              <w14:schemeClr w14:val="tx1"/>
            </w14:solidFill>
          </w14:textFill>
        </w:rPr>
        <w:t xml:space="preserve">22.开标</w:t>
      </w:r>
      <w:bookmarkEnd w:id="137"/>
      <w:r/>
      <w:bookmarkEnd w:id="138"/>
      <w:r/>
      <w:bookmarkEnd w:id="139"/>
      <w:r/>
      <w:r/>
    </w:p>
    <w:p>
      <w:pPr>
        <w:ind w:firstLine="360"/>
        <w:spacing w:line="520" w:lineRule="exact"/>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采购代理机构将在招标公告中规定的时间和地点组织公开开标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开标仪式由</w:t>
      </w:r>
      <w:r>
        <w:rPr>
          <w:rFonts w:hint="eastAsia" w:ascii="宋体" w:hAnsi="宋体"/>
          <w:bCs/>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组织。苏采云系统将自动对</w:t>
      </w:r>
      <w:r>
        <w:rPr>
          <w:rFonts w:ascii="宋体" w:hAnsi="宋体"/>
          <w:color w:val="000000" w:themeColor="text1"/>
          <w:sz w:val="24"/>
          <w:szCs w:val="24"/>
          <w:highlight w:val="none"/>
          <w14:textFill>
            <w14:solidFill>
              <w14:schemeClr w14:val="tx1"/>
            </w14:solidFill>
          </w14:textFill>
        </w:rPr>
        <w:t xml:space="preserve">项目进行开标，</w:t>
      </w:r>
      <w:r>
        <w:rPr>
          <w:rFonts w:hint="eastAsia" w:ascii="宋体" w:hAnsi="宋体"/>
          <w:color w:val="000000" w:themeColor="text1"/>
          <w:sz w:val="24"/>
          <w:szCs w:val="24"/>
          <w:highlight w:val="none"/>
          <w14:textFill>
            <w14:solidFill>
              <w14:schemeClr w14:val="tx1"/>
            </w14:solidFill>
          </w14:textFill>
        </w:rPr>
        <w:t xml:space="preserve">并宣布各投标人名称和投标价格。</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0" w:name="_Toc513029231"/>
      <w:r/>
      <w:bookmarkStart w:id="141" w:name="_Toc16938547"/>
      <w:r/>
      <w:bookmarkStart w:id="142" w:name="_Toc20823303"/>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p>
    <w:p>
      <w:pPr>
        <w:spacing w:line="520" w:lineRule="exact"/>
        <w:shd w:val="clear" w:color="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w:t>
      </w:r>
      <w:r>
        <w:rPr>
          <w:rFonts w:hint="eastAsia" w:ascii="宋体" w:hAnsi="宋体"/>
          <w:bCs/>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将立即组织评标委员会（以下简称评委会）进行评标。</w:t>
      </w:r>
      <w:r/>
    </w:p>
    <w:p>
      <w:pPr>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 评委会由采购人代表和有关技术、经济等方面的专家组成，且人员构成符合政府采购有关规定。</w:t>
      </w:r>
      <w:r/>
    </w:p>
    <w:p>
      <w:pPr>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.3评委会独立工作，负责评审所有投标文件并确定中标侯选人。</w:t>
      </w:r>
      <w:r/>
    </w:p>
    <w:p>
      <w:pPr>
        <w:ind w:firstLine="420"/>
        <w:keepLines/>
        <w:keepNext/>
        <w:spacing w:line="520" w:lineRule="exact"/>
        <w:shd w:val="clear" w:color="auto"/>
        <w:rPr>
          <w:rFonts w:hint="eastAsia"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4</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140"/>
      <w:r/>
      <w:bookmarkEnd w:id="141"/>
      <w:r/>
      <w:bookmarkEnd w:id="142"/>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凡是与审查、澄清、评价和比较投标的有关资料以及授标建议等，采购人、评委均不得向投标人或与评标无关的其他人员透露。</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3" w:name="_Toc513029232"/>
      <w:r/>
      <w:bookmarkStart w:id="144" w:name="_Toc20823304"/>
      <w:r/>
      <w:bookmarkStart w:id="145" w:name="_Toc16938548"/>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143"/>
      <w:r/>
      <w:bookmarkEnd w:id="144"/>
      <w:r/>
      <w:bookmarkEnd w:id="145"/>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bookmarkStart w:id="146" w:name="_Toc16938549"/>
      <w:r/>
      <w:bookmarkStart w:id="147" w:name="_Toc20823305"/>
      <w:r/>
      <w:bookmarkStart w:id="148" w:name="_Toc513029233"/>
      <w:r>
        <w:rPr>
          <w:rFonts w:ascii="宋体" w:hAnsi="宋体"/>
          <w:color w:val="000000" w:themeColor="text1"/>
          <w:sz w:val="24"/>
          <w:szCs w:val="24"/>
          <w:highlight w:val="none"/>
          <w14:textFill>
            <w14:solidFill>
              <w14:schemeClr w14:val="tx1"/>
            </w14:solidFill>
          </w14:textFill>
        </w:rPr>
        <w:t xml:space="preserve">25</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 接到评委会澄清、说明和补正要求的投标人如未按规定做出澄清、说明和补正，其风险由投标人自行承担。</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146"/>
      <w:r/>
      <w:bookmarkEnd w:id="147"/>
      <w:r/>
      <w:bookmarkEnd w:id="148"/>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未通过资格审查或符合性审查的投标人，采购代理机构将在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中告知未通过资格审查或符合性审查的原因，评审结束后，采购代理机构将不再告知未通过资格审查或符合性审查的原因。</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52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52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52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lang w:val="en-US" w:eastAsia="zh-CN"/>
          <w14:textFill>
            <w14:solidFill>
              <w14:schemeClr w14:val="tx1"/>
            </w14:solidFill>
          </w14:textFill>
        </w:rPr>
        <w:t xml:space="preserve">6.5.1</w:t>
      </w:r>
      <w:r>
        <w:rPr>
          <w:rFonts w:hint="eastAsia" w:ascii="宋体" w:hAnsi="宋体"/>
          <w:bCs/>
          <w:color w:val="000000" w:themeColor="text1"/>
          <w:sz w:val="24"/>
          <w:szCs w:val="21"/>
          <w:highlight w:val="none"/>
          <w14:textFill>
            <w14:solidFill>
              <w14:schemeClr w14:val="tx1"/>
            </w14:solidFill>
          </w14:textFill>
        </w:rPr>
        <w:t xml:space="preserve">评审过程中出现下列情形之一的，评审委员会应当启动异常低价投标(响应)审查程序:</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(1)投标(响应)报价低于采购项目预算 50%的，即投标(响应)报价&lt;采购项目预算x50%;</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(2)投标(响应)报价低于采购项目最高限价 45%的，即投标(响应)报价&lt;采购项目最高限价x45%:</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20" w:lineRule="exact"/>
        <w:shd w:val="clear" w:color="auto"/>
        <w:rPr>
          <w:rFonts w:ascii="宋体" w:hAnsi="宋体"/>
          <w:color w:val="000000" w:themeColor="text1"/>
          <w:sz w:val="24"/>
          <w:szCs w:val="21"/>
          <w:highlight w:val="none"/>
          <w14:textFill>
            <w14:solidFill>
              <w14:schemeClr w14:val="tx1"/>
            </w14:solidFill>
          </w14:textFill>
        </w:rPr>
      </w:pPr>
      <w:r/>
      <w:bookmarkStart w:id="149" w:name="_Toc20823306"/>
      <w:r/>
      <w:bookmarkStart w:id="150" w:name="_Toc16938550"/>
      <w:r/>
      <w:bookmarkStart w:id="151" w:name="_Toc513029234"/>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520" w:lineRule="exact"/>
        <w:shd w:val="clear" w:color="auto"/>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p>
    <w:p>
      <w:pPr>
        <w:ind w:firstLine="420"/>
        <w:spacing w:line="52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并安排专人与采购人或采购代理机构及评标委员会联系。</w:t>
      </w:r>
      <w:r/>
    </w:p>
    <w:p>
      <w:pPr>
        <w:ind w:firstLine="420"/>
        <w:keepLines/>
        <w:keepNext/>
        <w:spacing w:line="520" w:lineRule="exact"/>
        <w:shd w:val="clear" w:color="auto"/>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7</w:t>
      </w:r>
      <w:bookmarkEnd w:id="149"/>
      <w:r/>
      <w:bookmarkEnd w:id="150"/>
      <w:r/>
      <w:bookmarkEnd w:id="151"/>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p>
    <w:p>
      <w:pPr>
        <w:ind w:left="479"/>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bookmarkStart w:id="152" w:name="_Toc513029235"/>
      <w:r/>
      <w:bookmarkStart w:id="153" w:name="_Toc16938551"/>
      <w:r/>
      <w:bookmarkStart w:id="154" w:name="_Toc20823307"/>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.1无效投标条款</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p>
    <w:p>
      <w:pPr>
        <w:ind w:left="479"/>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同一投标人提交两个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p>
    <w:p>
      <w:pPr>
        <w:ind w:left="479"/>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p>
    <w:p>
      <w:pPr>
        <w:ind w:firstLine="480"/>
        <w:spacing w:line="520" w:lineRule="exact"/>
        <w:shd w:val="clear" w:color="auto"/>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p>
    <w:p>
      <w:pPr>
        <w:ind w:firstLine="360"/>
        <w:spacing w:line="520" w:lineRule="exact"/>
        <w:shd w:val="clear" w:color="auto"/>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不符合招标文件中规定的实质性要求和条件的。</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10</w:t>
      </w:r>
      <w:r>
        <w:rPr>
          <w:rFonts w:hint="eastAsia" w:ascii="宋体" w:hAnsi="宋体"/>
          <w:bCs/>
          <w:color w:val="000000" w:themeColor="text1"/>
          <w:sz w:val="24"/>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p>
    <w:p>
      <w:pPr>
        <w:ind w:left="479"/>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.2废标条款</w:t>
      </w:r>
      <w:r/>
    </w:p>
    <w:p>
      <w:pPr>
        <w:ind w:left="479"/>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.2.1符合专业条件的供应商或者对招标文件作实质响应的供应商不足三家的。2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p>
    <w:p>
      <w:pPr>
        <w:ind w:left="479"/>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.2.3因重大变故，采购任务取消的。</w:t>
      </w:r>
      <w:r/>
    </w:p>
    <w:p>
      <w:pPr>
        <w:ind w:left="479"/>
        <w:spacing w:line="52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.2.4评标委员会认定招标文件存在歧义、重大缺陷导致评审工作无法进行。</w:t>
      </w:r>
      <w:r/>
    </w:p>
    <w:p>
      <w:pPr>
        <w:ind w:left="479"/>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p>
    <w:p>
      <w:pPr>
        <w:ind w:left="479"/>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82"/>
        <w:keepLines/>
        <w:keepNext/>
        <w:spacing w:line="520" w:lineRule="exact"/>
        <w:shd w:val="clear" w:color="auto"/>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55" w:name="_Toc120614219"/>
      <w:r>
        <w:rPr>
          <w:rFonts w:hint="eastAsia" w:ascii="Times New Roman" w:hAnsi="Times New Roman"/>
          <w:b/>
          <w:bCs/>
          <w:color w:val="000000" w:themeColor="text1"/>
          <w:sz w:val="32"/>
          <w:szCs w:val="32"/>
          <w:highlight w:val="none"/>
          <w14:textFill>
            <w14:solidFill>
              <w14:schemeClr w14:val="tx1"/>
            </w14:solidFill>
          </w14:textFill>
        </w:rPr>
        <w:t xml:space="preserve">六、</w:t>
      </w:r>
      <w:bookmarkEnd w:id="152"/>
      <w:r/>
      <w:bookmarkEnd w:id="153"/>
      <w:r/>
      <w:bookmarkEnd w:id="154"/>
      <w:r>
        <w:rPr>
          <w:rFonts w:hint="eastAsia" w:ascii="Times New Roman" w:hAnsi="Times New Roman"/>
          <w:b/>
          <w:bCs/>
          <w:color w:val="000000" w:themeColor="text1"/>
          <w:sz w:val="32"/>
          <w:szCs w:val="32"/>
          <w:highlight w:val="none"/>
          <w14:textFill>
            <w14:solidFill>
              <w14:schemeClr w14:val="tx1"/>
            </w14:solidFill>
          </w14:textFill>
        </w:rPr>
        <w:t xml:space="preserve">定标</w:t>
      </w:r>
      <w:bookmarkEnd w:id="155"/>
      <w:r/>
      <w:r/>
    </w:p>
    <w:p>
      <w:pPr>
        <w:ind w:firstLine="600"/>
        <w:keepLines/>
        <w:keepNext/>
        <w:spacing w:line="520" w:lineRule="exact"/>
        <w:shd w:val="clear" w:color="auto"/>
        <w:rPr>
          <w:rFonts w:hint="eastAsia" w:ascii="黑体" w:hAnsi="宋体" w:eastAsia="黑体"/>
          <w:bCs/>
          <w:color w:val="000000" w:themeColor="text1"/>
          <w:sz w:val="30"/>
          <w:szCs w:val="30"/>
          <w:highlight w:val="none"/>
          <w14:textFill>
            <w14:solidFill>
              <w14:schemeClr w14:val="tx1"/>
            </w14:solidFill>
          </w14:textFill>
        </w:rPr>
        <w:outlineLvl w:val="3"/>
      </w:pPr>
      <w:r/>
      <w:bookmarkStart w:id="156" w:name="_Toc513029238"/>
      <w:r/>
      <w:bookmarkStart w:id="157" w:name="_Toc16938554"/>
      <w:r/>
      <w:bookmarkStart w:id="158" w:name="_Toc20823310"/>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8</w:t>
      </w:r>
      <w:bookmarkEnd w:id="156"/>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157"/>
      <w:r/>
      <w:bookmarkEnd w:id="158"/>
      <w:r>
        <w:rPr>
          <w:rFonts w:hint="eastAsia" w:ascii="黑体" w:hAnsi="宋体" w:eastAsia="黑体"/>
          <w:bCs/>
          <w:color w:val="000000" w:themeColor="text1"/>
          <w:sz w:val="30"/>
          <w:szCs w:val="30"/>
          <w:highlight w:val="none"/>
          <w14:textFill>
            <w14:solidFill>
              <w14:schemeClr w14:val="tx1"/>
            </w14:solidFill>
          </w14:textFill>
        </w:rPr>
        <w:t xml:space="preserve">中标单位</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.1中标候选人的选取原则和数量见招标文件第四章规定。 </w:t>
      </w:r>
      <w:r/>
    </w:p>
    <w:p>
      <w:pPr>
        <w:ind w:firstLine="480"/>
        <w:spacing w:line="520" w:lineRule="exact"/>
        <w:shd w:val="clear" w:color="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.2采购人应根据评委会推荐的中标候选人确定中标人</w:t>
      </w:r>
      <w:r>
        <w:rPr>
          <w:rFonts w:ascii="宋体" w:hAnsi="宋体"/>
          <w:bCs/>
          <w:color w:val="000000" w:themeColor="text1"/>
          <w:sz w:val="24"/>
          <w:szCs w:val="21"/>
          <w:highlight w:val="none"/>
          <w14:textFill>
            <w14:solidFill>
              <w14:schemeClr w14:val="tx1"/>
            </w14:solidFill>
          </w14:textFill>
        </w:rPr>
        <w:t xml:space="preserve">。</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.4若有充分证据证明，中标人出现下列情况之一的，一经查实，将被取消中标资格：</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.4.1提供虚假材料谋取中标的。</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.4.2向采购人、</w:t>
      </w:r>
      <w:r>
        <w:rPr>
          <w:rFonts w:hint="eastAsia" w:ascii="宋体" w:hAnsi="宋体"/>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.4.3属于本文件规定的无效条件，但在评标过程中又未被评委会发现的。</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.4.4与采购人或者其他供应商恶意串通的。</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.4.5采取不正当手段诋毁、排挤其他供应商的。</w:t>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bookmarkStart w:id="159" w:name="_Toc200451960"/>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w:t>
      </w:r>
      <w:r>
        <w:rPr>
          <w:rFonts w:ascii="Times New Roman" w:hAnsi="宋体" w:cs="宋体"/>
          <w:color w:val="000000" w:themeColor="text1"/>
          <w:sz w:val="24"/>
          <w:szCs w:val="24"/>
          <w:highlight w:val="none"/>
          <w14:textFill>
            <w14:solidFill>
              <w14:schemeClr w14:val="tx1"/>
            </w14:solidFill>
          </w14:textFill>
        </w:rPr>
        <w:t xml:space="preserve">有下列情形之一的，</w:t>
      </w:r>
      <w:r>
        <w:rPr>
          <w:rFonts w:hint="eastAsia" w:ascii="Times New Roman" w:hAnsi="宋体" w:cs="宋体"/>
          <w:color w:val="000000" w:themeColor="text1"/>
          <w:sz w:val="24"/>
          <w:szCs w:val="24"/>
          <w:highlight w:val="none"/>
          <w14:textFill>
            <w14:solidFill>
              <w14:schemeClr w14:val="tx1"/>
            </w14:solidFill>
          </w14:textFill>
        </w:rPr>
        <w:t xml:space="preserve">视为投标人</w:t>
      </w:r>
      <w:r>
        <w:rPr>
          <w:rFonts w:ascii="Times New Roman" w:hAnsi="宋体" w:cs="宋体"/>
          <w:color w:val="000000" w:themeColor="text1"/>
          <w:sz w:val="24"/>
          <w:szCs w:val="24"/>
          <w:highlight w:val="none"/>
          <w14:textFill>
            <w14:solidFill>
              <w14:schemeClr w14:val="tx1"/>
            </w14:solidFill>
          </w14:textFill>
        </w:rPr>
        <w:t xml:space="preserve">串通</w:t>
      </w:r>
      <w:r>
        <w:rPr>
          <w:rFonts w:hint="eastAsia" w:ascii="Times New Roman" w:hAnsi="宋体" w:cs="宋体"/>
          <w:color w:val="000000" w:themeColor="text1"/>
          <w:sz w:val="24"/>
          <w:szCs w:val="24"/>
          <w:highlight w:val="none"/>
          <w14:textFill>
            <w14:solidFill>
              <w14:schemeClr w14:val="tx1"/>
            </w14:solidFill>
          </w14:textFill>
        </w:rPr>
        <w:t xml:space="preserve">投标，投标无效：</w:t>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.5.1不同投标人的投标文件由同一单位或者个人编制；</w:t>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.5.2不同投标人委托同一单位或者个人办理投标事宜；</w:t>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.5.3 不同投标人的投标文件载明的项目管理成员或者联系人员为同一人；</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.5.4不同投标人的投标文件异常一致或者投标报价呈规律性差异；</w:t>
      </w:r>
      <w:r/>
    </w:p>
    <w:p>
      <w:pPr>
        <w:ind w:firstLine="480"/>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28.5.5不同投标人的投标文件相互混装。</w:t>
      </w:r>
      <w:r/>
    </w:p>
    <w:p>
      <w:pPr>
        <w:ind w:firstLine="600"/>
        <w:keepLines/>
        <w:keepNext/>
        <w:spacing w:line="520" w:lineRule="exact"/>
        <w:shd w:val="clear" w:color="auto"/>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159"/>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themeColor="text1"/>
          <w:sz w:val="24"/>
          <w:szCs w:val="21"/>
          <w:highlight w:val="none"/>
          <w14:textFill>
            <w14:solidFill>
              <w14:schemeClr w14:val="tx1"/>
            </w14:solidFill>
          </w14:textFill>
        </w:rPr>
        <w:t xml:space="preserve">采购人或采购代理机构</w:t>
      </w:r>
      <w:r>
        <w:rPr>
          <w:rFonts w:hint="eastAsia" w:ascii="宋体" w:hAnsi="宋体"/>
          <w:color w:val="000000" w:themeColor="text1"/>
          <w:sz w:val="24"/>
          <w:szCs w:val="24"/>
          <w:highlight w:val="none"/>
          <w14:textFill>
            <w14:solidFill>
              <w14:schemeClr w14:val="tx1"/>
            </w14:solidFill>
          </w14:textFill>
        </w:rPr>
        <w:t xml:space="preserve">提出质疑。上述应知其权益受到损害之日，是指：</w:t>
      </w:r>
      <w:r/>
    </w:p>
    <w:p>
      <w:pPr>
        <w:ind w:firstLine="480"/>
        <w:spacing w:line="520" w:lineRule="exact"/>
        <w:shd w:val="clear" w:color="auto"/>
        <w:rPr>
          <w:rFonts w:hint="eastAsia" w:ascii="Times New Roman"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.2.1</w:t>
      </w:r>
      <w:r>
        <w:rPr>
          <w:rFonts w:ascii="Times New Roman"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.2.2</w:t>
      </w:r>
      <w:r>
        <w:rPr>
          <w:rFonts w:ascii="Times New Roman"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.2.3</w:t>
      </w:r>
      <w:r>
        <w:rPr>
          <w:rFonts w:ascii="Times New Roman"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20" w:lineRule="exact"/>
        <w:shd w:val="clear" w:color="auto"/>
        <w:rPr>
          <w:rFonts w:hint="eastAsia" w:ascii="Times New Roman" w:hAnsi="宋体" w:cs="宋体"/>
          <w:color w:val="000000" w:themeColor="text1"/>
          <w:sz w:val="24"/>
          <w:szCs w:val="24"/>
          <w:highlight w:val="none"/>
          <w14:textFill>
            <w14:solidFill>
              <w14:schemeClr w14:val="tx1"/>
            </w14:solidFill>
          </w14:textFill>
        </w:rPr>
      </w:pPr>
      <w:r>
        <w:rPr>
          <w:rFonts w:hint="eastAsia" w:ascii="Times New Roman"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1"/>
          <w:highlight w:val="none"/>
          <w14:textFill>
            <w14:solidFill>
              <w14:schemeClr w14:val="tx1"/>
            </w14:solidFill>
          </w14:textFill>
        </w:rPr>
        <w:t xml:space="preserve">采购人或采购代理机构</w:t>
      </w:r>
      <w:r>
        <w:rPr>
          <w:rFonts w:hint="eastAsia" w:ascii="Times New Roman"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shd w:val="clear" w:color="auto"/>
        <w:rPr>
          <w:rFonts w:hint="eastAsia"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.4 供应商（含潜在</w:t>
      </w:r>
      <w:r>
        <w:rPr>
          <w:rFonts w:ascii="宋体" w:hAnsi="宋体"/>
          <w:color w:val="000000" w:themeColor="text1"/>
          <w:sz w:val="24"/>
          <w:szCs w:val="24"/>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招标文件中采购</w:t>
      </w:r>
      <w:r>
        <w:rPr>
          <w:rFonts w:ascii="宋体" w:hAnsi="宋体"/>
          <w:color w:val="000000" w:themeColor="text1"/>
          <w:sz w:val="24"/>
          <w:szCs w:val="24"/>
          <w:highlight w:val="none"/>
          <w14:textFill>
            <w14:solidFill>
              <w14:schemeClr w14:val="tx1"/>
            </w14:solidFill>
          </w14:textFill>
        </w:rPr>
        <w:t xml:space="preserve">需求、</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评标方法</w:t>
      </w:r>
      <w:r>
        <w:rPr>
          <w:rFonts w:ascii="宋体" w:hAnsi="宋体"/>
          <w:color w:val="000000" w:themeColor="text1"/>
          <w:sz w:val="24"/>
          <w:szCs w:val="24"/>
          <w:highlight w:val="none"/>
          <w14:textFill>
            <w14:solidFill>
              <w14:schemeClr w14:val="tx1"/>
            </w14:solidFill>
          </w14:textFill>
        </w:rPr>
        <w:t xml:space="preserve">和评标标准、合同文本</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资格</w:t>
      </w:r>
      <w:r>
        <w:rPr>
          <w:rFonts w:hint="eastAsia" w:ascii="宋体" w:hAnsi="宋体"/>
          <w:color w:val="000000" w:themeColor="text1"/>
          <w:sz w:val="24"/>
          <w:szCs w:val="24"/>
          <w:highlight w:val="none"/>
          <w14:textFill>
            <w14:solidFill>
              <w14:schemeClr w14:val="tx1"/>
            </w14:solidFill>
          </w14:textFill>
        </w:rPr>
        <w:t xml:space="preserve">审查结果的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rPr>
          <w:rFonts w:hint="eastAsia" w:ascii="宋体" w:hAnsi="宋体"/>
          <w:color w:val="000000" w:themeColor="text1"/>
          <w:sz w:val="24"/>
          <w:szCs w:val="24"/>
          <w:highlight w:val="none"/>
          <w14:textFill>
            <w14:solidFill>
              <w14:schemeClr w14:val="tx1"/>
            </w14:solidFill>
          </w14:textFill>
        </w:rPr>
        <w:t xml:space="preserve">关于评审方面的质疑，采购人可以组织原评审委员会协助答复质疑。</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采购人及采购代理机构质疑接收人及联系方式见本招标文件第一章。</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 以下情形的质疑不予受理</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.5.1内容不符合《政府采购质疑和投诉办法》第十二条规定的质疑。</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.5.2超出政府采购法定期限的质疑。</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.5.3以传真、电子邮件等方式递交的非原件形式的质疑。</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.5.4未参加投标活动的供应商或在投标活动中自身权益未受到损害的供应商所提出的质疑。</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.5.5供应商组成联合体参加投标，联合体中任何一方或多方未按要求签字、盖章、加盖公章的质疑。</w:t>
      </w:r>
      <w:r/>
    </w:p>
    <w:p>
      <w:pPr>
        <w:ind w:firstLine="468"/>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shd w:val="clear" w:color="auto"/>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p>
    <w:p>
      <w:pPr>
        <w:ind w:firstLine="60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520" w:lineRule="exact"/>
        <w:shd w:val="clear" w:color="auto"/>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60" w:name="_Toc120614220"/>
      <w:r/>
      <w:bookmarkStart w:id="161" w:name="_Toc20823308"/>
      <w:r/>
      <w:bookmarkStart w:id="162" w:name="_Toc16938552"/>
      <w:r/>
      <w:bookmarkStart w:id="163" w:name="_Toc513029236"/>
      <w:r>
        <w:rPr>
          <w:rFonts w:hint="eastAsia" w:ascii="Times New Roman" w:hAnsi="Times New Roman"/>
          <w:b/>
          <w:bCs/>
          <w:color w:val="000000" w:themeColor="text1"/>
          <w:sz w:val="32"/>
          <w:szCs w:val="32"/>
          <w:highlight w:val="none"/>
          <w14:textFill>
            <w14:solidFill>
              <w14:schemeClr w14:val="tx1"/>
            </w14:solidFill>
          </w14:textFill>
        </w:rPr>
        <w:t xml:space="preserve">七、授予合同</w:t>
      </w:r>
      <w:bookmarkEnd w:id="160"/>
      <w:r/>
      <w:bookmarkEnd w:id="161"/>
      <w:r/>
      <w:bookmarkEnd w:id="162"/>
      <w:r/>
      <w:bookmarkEnd w:id="163"/>
      <w:r/>
      <w:r/>
    </w:p>
    <w:p>
      <w:pPr>
        <w:ind w:firstLine="600"/>
        <w:keepLines/>
        <w:keepNext/>
        <w:spacing w:line="520" w:lineRule="exact"/>
        <w:shd w:val="clear" w:color="auto"/>
        <w:rPr>
          <w:rFonts w:hint="eastAsia" w:ascii="黑体" w:hAnsi="宋体" w:eastAsia="黑体"/>
          <w:bCs/>
          <w:color w:val="000000" w:themeColor="text1"/>
          <w:sz w:val="30"/>
          <w:szCs w:val="30"/>
          <w:highlight w:val="none"/>
          <w14:textFill>
            <w14:solidFill>
              <w14:schemeClr w14:val="tx1"/>
            </w14:solidFill>
          </w14:textFill>
        </w:rPr>
        <w:outlineLvl w:val="3"/>
      </w:pPr>
      <w:r/>
      <w:bookmarkStart w:id="164" w:name="_Toc513029237"/>
      <w:r/>
      <w:bookmarkStart w:id="165" w:name="_Toc16938553"/>
      <w:r/>
      <w:bookmarkStart w:id="166" w:name="_Toc20823309"/>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.签订合同</w:t>
      </w:r>
      <w:r/>
    </w:p>
    <w:p>
      <w:pPr>
        <w:ind w:firstLine="60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31.3 签订合同后，</w:t>
      </w:r>
      <w:r>
        <w:rPr>
          <w:rFonts w:hint="eastAsia" w:ascii="宋体" w:hAnsi="宋体"/>
          <w:b/>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600"/>
        <w:keepLines/>
        <w:keepNext/>
        <w:spacing w:line="520" w:lineRule="exact"/>
        <w:shd w:val="clear" w:color="auto"/>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p>
    <w:p>
      <w:pPr>
        <w:ind w:firstLine="480"/>
        <w:spacing w:line="52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4"/>
      <w:r/>
      <w:bookmarkEnd w:id="165"/>
      <w:r/>
      <w:bookmarkEnd w:id="166"/>
      <w:r/>
      <w:r/>
    </w:p>
    <w:p>
      <w:pPr>
        <w:ind w:firstLine="600"/>
        <w:keepLines/>
        <w:keepNext/>
        <w:spacing w:line="520" w:lineRule="exact"/>
        <w:shd w:val="clear" w:color="auto"/>
        <w:rPr>
          <w:rFonts w:ascii="黑体" w:hAnsi="宋体" w:eastAsia="黑体"/>
          <w:bCs/>
          <w:color w:val="000000" w:themeColor="text1"/>
          <w:sz w:val="30"/>
          <w:szCs w:val="30"/>
          <w:highlight w:val="none"/>
          <w14:textFill>
            <w14:solidFill>
              <w14:schemeClr w14:val="tx1"/>
            </w14:solidFill>
          </w14:textFill>
        </w:rPr>
        <w:outlineLvl w:val="3"/>
      </w:pPr>
      <w:r/>
      <w:bookmarkStart w:id="167" w:name="_Toc20823314"/>
      <w:r/>
      <w:bookmarkStart w:id="168" w:name="_Toc479757207"/>
      <w:r/>
      <w:bookmarkStart w:id="169" w:name="_Toc513029242"/>
      <w:r/>
      <w:bookmarkStart w:id="170" w:name="_Toc16938558"/>
      <w:r/>
      <w:bookmarkStart w:id="171" w:name="_Toc120614221"/>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3</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p>
    <w:p>
      <w:pPr>
        <w:ind w:firstLine="555"/>
        <w:spacing w:line="52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中标供应商可凭政府采购合同办理融资贷款，详情请见江苏政府采购网“政采贷”专栏。</w:t>
      </w:r>
      <w:bookmarkEnd w:id="167"/>
      <w:r/>
      <w:bookmarkEnd w:id="168"/>
      <w:r/>
      <w:bookmarkEnd w:id="169"/>
      <w:r/>
      <w:bookmarkEnd w:id="170"/>
      <w:r/>
      <w:bookmarkEnd w:id="171"/>
      <w:r/>
      <w:r/>
    </w:p>
    <w:p>
      <w:pPr>
        <w:jc w:val="center"/>
        <w:spacing w:line="560" w:lineRule="exact"/>
        <w:shd w:val="clear" w:color="auto"/>
        <w:rPr>
          <w:rFonts w:hint="eastAsia" w:ascii="宋体" w:hAnsi="宋体" w:cs="Courier New"/>
          <w:color w:val="000000" w:themeColor="text1"/>
          <w:sz w:val="24"/>
          <w:szCs w:val="24"/>
          <w:highlight w:val="none"/>
          <w14:textFill>
            <w14:solidFill>
              <w14:schemeClr w14:val="tx1"/>
            </w14:solidFill>
          </w14:textFill>
        </w:rPr>
      </w:pPr>
      <w:r/>
      <w:bookmarkStart w:id="172" w:name="_Hlt16619369"/>
      <w:r/>
      <w:bookmarkEnd w:id="172"/>
      <w:r/>
      <w:bookmarkStart w:id="173" w:name="_Hlt16619350"/>
      <w:r/>
      <w:bookmarkStart w:id="174" w:name="_Toc16938590"/>
      <w:r/>
      <w:bookmarkStart w:id="175" w:name="_Toc120614244"/>
      <w:r/>
      <w:bookmarkStart w:id="176" w:name="_Toc20823346"/>
      <w:r/>
      <w:bookmarkStart w:id="177" w:name="_Toc462564139"/>
      <w:r/>
      <w:bookmarkStart w:id="178" w:name="_Toc479757211"/>
      <w:r>
        <w:rPr>
          <w:rFonts w:ascii="黑体" w:hAnsi="Courier New" w:eastAsia="黑体" w:cs="Courier New"/>
          <w:bCs/>
          <w:color w:val="000000" w:themeColor="text1"/>
          <w:sz w:val="44"/>
          <w:szCs w:val="21"/>
          <w:highlight w:val="none"/>
          <w14:textFill>
            <w14:solidFill>
              <w14:schemeClr w14:val="tx1"/>
            </w14:solidFill>
          </w14:textFill>
        </w:rPr>
        <w:br w:type="page" w:clear="all"/>
      </w:r>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73"/>
      <w:r>
        <w:rPr>
          <w:rFonts w:hint="eastAsia" w:ascii="黑体" w:hAnsi="Courier New" w:eastAsia="黑体" w:cs="Courier New"/>
          <w:bCs/>
          <w:color w:val="000000" w:themeColor="text1"/>
          <w:sz w:val="44"/>
          <w:szCs w:val="21"/>
          <w:highlight w:val="none"/>
          <w14:textFill>
            <w14:solidFill>
              <w14:schemeClr w14:val="tx1"/>
            </w14:solidFill>
          </w14:textFill>
        </w:rPr>
        <w:t xml:space="preserve">三章 采购需求</w:t>
      </w:r>
      <w:bookmarkEnd w:id="174"/>
      <w:r/>
      <w:bookmarkEnd w:id="175"/>
      <w:r/>
      <w:bookmarkEnd w:id="176"/>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bookmarkStart w:id="179" w:name="_Toc49090575"/>
      <w:r/>
      <w:bookmarkStart w:id="180" w:name="_Toc26554093"/>
      <w:r>
        <w:rPr>
          <w:rFonts w:hint="eastAsia" w:ascii="宋体" w:hAnsi="宋体"/>
          <w:color w:val="000000" w:themeColor="text1"/>
          <w:sz w:val="24"/>
          <w:szCs w:val="24"/>
          <w:highlight w:val="none"/>
          <w14:textFill>
            <w14:solidFill>
              <w14:schemeClr w14:val="tx1"/>
            </w14:solidFill>
          </w14:textFill>
        </w:rPr>
        <w:t xml:space="preserve">项目属性:货物类项目。</w:t>
      </w:r>
      <w:r/>
    </w:p>
    <w:p>
      <w:pPr>
        <w:ind w:firstLine="480"/>
        <w:spacing w:line="56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采购需求包括拟采购的标的及其需要满足的技术、商务要求。</w:t>
      </w:r>
      <w:r/>
    </w:p>
    <w:p>
      <w:pPr>
        <w:ind w:firstLine="480"/>
        <w:spacing w:line="56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（一）技术要求是指对采购标的功能和质量要求，包括性能、材料、结构、外观、安全，或者服务内容和标准等。</w:t>
      </w:r>
      <w:r/>
    </w:p>
    <w:p>
      <w:pPr>
        <w:ind w:firstLine="480"/>
        <w:spacing w:line="56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其内容包含</w:t>
      </w:r>
      <w:r>
        <w:rPr>
          <w:rFonts w:ascii="宋体" w:hAnsi="宋体"/>
          <w:bCs/>
          <w:color w:val="000000" w:themeColor="text1"/>
          <w:sz w:val="24"/>
          <w:szCs w:val="24"/>
          <w:highlight w:val="none"/>
          <w14:textFill>
            <w14:solidFill>
              <w14:schemeClr w14:val="tx1"/>
            </w14:solidFill>
          </w14:textFill>
        </w:rPr>
        <w:t xml:space="preserve">但不限于</w:t>
      </w:r>
      <w:r>
        <w:rPr>
          <w:rFonts w:hint="eastAsia" w:ascii="宋体" w:hAnsi="宋体"/>
          <w:bCs/>
          <w:color w:val="000000" w:themeColor="text1"/>
          <w:sz w:val="24"/>
          <w:szCs w:val="24"/>
          <w:highlight w:val="none"/>
          <w14:textFill>
            <w14:solidFill>
              <w14:schemeClr w14:val="tx1"/>
            </w14:solidFill>
          </w14:textFill>
        </w:rPr>
        <w:t xml:space="preserve">以下</w:t>
      </w:r>
      <w:r>
        <w:rPr>
          <w:rFonts w:ascii="宋体" w:hAnsi="宋体"/>
          <w:bCs/>
          <w:color w:val="000000" w:themeColor="text1"/>
          <w:sz w:val="24"/>
          <w:szCs w:val="24"/>
          <w:highlight w:val="none"/>
          <w14:textFill>
            <w14:solidFill>
              <w14:schemeClr w14:val="tx1"/>
            </w14:solidFill>
          </w14:textFill>
        </w:rPr>
        <w:t xml:space="preserve">内容：</w:t>
      </w:r>
      <w:r/>
    </w:p>
    <w:p>
      <w:pPr>
        <w:ind w:firstLine="482"/>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1.采购标的需实现的功能或者目标，以及为落实政府采购政策需满足的要求：</w:t>
      </w:r>
      <w:r/>
    </w:p>
    <w:p>
      <w:pPr>
        <w:ind w:firstLine="482"/>
        <w:spacing w:line="560" w:lineRule="exact"/>
        <w:shd w:val="clear" w:color="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为满足救护中心的建设要求，需采购120</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救护</w:t>
      </w:r>
      <w:r>
        <w:rPr>
          <w:rFonts w:hint="eastAsia" w:ascii="宋体" w:hAnsi="宋体" w:eastAsia="宋体" w:cs="Times New Roman"/>
          <w:bCs/>
          <w:color w:val="000000" w:themeColor="text1"/>
          <w:sz w:val="24"/>
          <w:szCs w:val="24"/>
          <w:highlight w:val="none"/>
          <w14:textFill>
            <w14:solidFill>
              <w14:schemeClr w14:val="tx1"/>
            </w14:solidFill>
          </w14:textFill>
        </w:rPr>
        <w:t xml:space="preserve">车车载设备。</w:t>
      </w:r>
      <w:r/>
    </w:p>
    <w:p>
      <w:pPr>
        <w:ind w:firstLine="482"/>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2.采购标的需执行的国家相关标准、行业标准、地方标准或者其他标准、规范：</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符合</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《医疗器械生产监督管理办法》和《医疗器械经营监督管理办法》</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包括：</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操作系统及数据库完善和稳定升级，新增功能软件除外。f、其他未提及事项必须符合国家食品药品监督管理局的相关规定</w:t>
      </w:r>
      <w:r/>
    </w:p>
    <w:p>
      <w:pPr>
        <w:ind w:firstLine="482"/>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3.采购标的需满足的质量、安全、技术规格、物理特性等要求：</w:t>
      </w:r>
      <w:r/>
    </w:p>
    <w:tbl>
      <w:tblPr>
        <w:tblStyle w:val="701"/>
        <w:tblW w:w="98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33"/>
        <w:gridCol w:w="1263"/>
        <w:gridCol w:w="7794"/>
      </w:tblGrid>
      <w:tr>
        <w:trPr>
          <w:jc w:val="center"/>
          <w:trHeight w:val="326"/>
        </w:trPr>
        <w:tc>
          <w:tcPr>
            <w:shd w:val="clear" w:color="auto" w:fill="auto"/>
            <w:tcBorders>
              <w:top w:val="single" w:color="000000" w:sz="2" w:space="0"/>
              <w:bottom w:val="single" w:color="000000" w:sz="2" w:space="0"/>
            </w:tcBorders>
            <w:tcW w:w="833" w:type="dxa"/>
            <w:vAlign w:val="center"/>
            <w:textDirection w:val="lrTb"/>
            <w:noWrap w:val="false"/>
          </w:tcPr>
          <w:p>
            <w:pPr>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序</w:t>
            </w:r>
            <w:r>
              <w:rPr>
                <w:rFonts w:hint="eastAsia" w:ascii="宋体" w:hAnsi="宋体" w:eastAsia="宋体" w:cs="宋体"/>
                <w:spacing w:val="5"/>
                <w:sz w:val="21"/>
                <w:szCs w:val="21"/>
                <w:highlight w:val="none"/>
              </w:rPr>
              <w:t xml:space="preserve">号</w:t>
            </w:r>
            <w:r/>
          </w:p>
        </w:tc>
        <w:tc>
          <w:tcPr>
            <w:shd w:val="clear" w:color="auto" w:fill="auto"/>
            <w:tcBorders>
              <w:top w:val="single" w:color="000000" w:sz="2" w:space="0"/>
              <w:bottom w:val="single" w:color="000000" w:sz="2" w:space="0"/>
            </w:tcBorders>
            <w:tcW w:w="1263" w:type="dxa"/>
            <w:vAlign w:val="center"/>
            <w:textDirection w:val="lrTb"/>
            <w:noWrap w:val="false"/>
          </w:tcPr>
          <w:p>
            <w:pPr>
              <w:ind w:left="0" w:firstLine="444"/>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参数项</w:t>
            </w:r>
            <w:r/>
          </w:p>
        </w:tc>
        <w:tc>
          <w:tcPr>
            <w:shd w:val="clear" w:color="auto" w:fill="auto"/>
            <w:tcBorders>
              <w:top w:val="single" w:color="000000" w:sz="2" w:space="0"/>
              <w:bottom w:val="single" w:color="000000" w:sz="2" w:space="0"/>
            </w:tcBorders>
            <w:tcW w:w="7794" w:type="dxa"/>
            <w:vAlign w:val="center"/>
            <w:textDirection w:val="lrTb"/>
            <w:noWrap w:val="false"/>
          </w:tcPr>
          <w:p>
            <w:pPr>
              <w:ind w:left="0" w:firstLine="452"/>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技</w:t>
            </w:r>
            <w:r>
              <w:rPr>
                <w:rFonts w:hint="eastAsia" w:ascii="宋体" w:hAnsi="宋体" w:eastAsia="宋体" w:cs="宋体"/>
                <w:spacing w:val="7"/>
                <w:sz w:val="21"/>
                <w:szCs w:val="21"/>
                <w:highlight w:val="none"/>
              </w:rPr>
              <w:t xml:space="preserve">术规格</w:t>
            </w:r>
            <w:r/>
          </w:p>
        </w:tc>
      </w:tr>
      <w:tr>
        <w:trPr>
          <w:jc w:val="center"/>
          <w:trHeight w:val="90"/>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keepLines w:val="0"/>
              <w:keepNext w:val="0"/>
              <w:pageBreakBefore w:val="0"/>
              <w:spacing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shd w:val="clear" w:color="auto" w:fill="auto"/>
            <w:tcBorders>
              <w:top w:val="single" w:color="000000" w:sz="2" w:space="0"/>
              <w:bottom w:val="single" w:color="000000" w:sz="2" w:space="0"/>
            </w:tcBorders>
            <w:tcW w:w="1263" w:type="dxa"/>
            <w:vAlign w:val="top"/>
            <w:textDirection w:val="lrTb"/>
            <w:noWrap w:val="false"/>
          </w:tcPr>
          <w:p>
            <w:pPr>
              <w:ind w:left="0" w:firstLine="420"/>
              <w:jc w:val="center"/>
              <w:keepLines w:val="0"/>
              <w:keepNext w:val="0"/>
              <w:pageBreakBefore w:val="0"/>
              <w:spacing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除颤监护仪</w:t>
            </w:r>
            <w:r/>
          </w:p>
        </w:tc>
        <w:tc>
          <w:tcPr>
            <w:shd w:val="clear" w:color="auto" w:fill="auto"/>
            <w:tcBorders>
              <w:top w:val="single" w:color="000000" w:sz="2" w:space="0"/>
              <w:bottom w:val="single" w:color="000000" w:sz="2" w:space="0"/>
            </w:tcBorders>
            <w:tcW w:w="7794" w:type="dxa"/>
            <w:vAlign w:val="top"/>
            <w:textDirection w:val="lrTb"/>
            <w:noWrap w:val="false"/>
          </w:tcPr>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1.重量：≤4.6kg（标配，含电池）。</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2.★彩色电容触摸屏≥9英寸, 分辨率≥1200×1020像素，可显示≥7通道监护参数波形，支持手势操作、自动亮度调节。</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3.提供图形化故障排除指引，帮助医护人员快速解决设备故障。</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4.★具备手动除颤、心电监护、呼吸监护、自动体外除颤（AED）功能，AED功能适用于29天以上人群。</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5.手动除颤分为同步和异步两种方式，能量分20档以上，可通过体外电极板进行能量选择，最大能量可达360J。</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6.体外除颤电极板同时支持成人和小儿，支持快速切换，电极板支持能量选择，充电和放电三步操作，满足单人除颤操作。</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7.AED除颤功能提供中文语音和中文提醒功能，对于抢救过程支持自动录音功能，记录时长≥8小时。</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8.从开始AED分析到放电准备就绪≤8s。</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9.支持智能分析功能，手动除颤模式下也可提供自动节律分析和操作指引。</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10.可选配体外起搏功能，起搏分为固定和按需两种模式。具备降速起搏功能。</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11.提供CPR按压干扰滤过功能，通过除颤电极片或CPR传感器自动检测按压干扰并实时滤波，减少按压中断。</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12.抢救结束后自动生成抢救报告，并可通过网络将除颤和按压数据自动上传至急救数据分析系统；急救数据分析系统提供抢救数据复盘、分析工具。</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13.支持培训模式，包含CPR操作培训、抢救操作培训；可提供培训考核系统，支持多台设备同时接入进行在线培训、考核。</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14.★支持ST和QT实时分析，通过心电电极片可监测的心律失常分析种类不少于25种</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15.可选配内置5G模块，支持病人生命体征实时传输和12导报告远程发送。</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16.支持连接中央站，与科室床旁监护仪共用监护网络，支持通过中央站远程修改病人信息和系统时间同步。</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17.最多可配2块外置智能锂电池，其中单电池可支持连续监护≥6小时，200J除颤≥300次。</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18.关机状态下设备支持每天定时自动运行自检（含监护模块和治疗模块），支持定期自动大能量自检（最大放电能量）。</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19.自检报告自动上传，并支持在设备管理系统或中央站集中查看除颤设备状态。</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20.支持自检放电能量精度显示和打印。</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21.配置110mm记录纸记录仪，可同时打印不少于6通道波形；自动打印除颤记录，单次波形记录时间最大不小于30s；支持连续波形记录。</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22.具备良好的防尘防水性能，防尘防水级别IP55，支持1.5m抗跌落。</w:t>
            </w:r>
            <w:r/>
          </w:p>
          <w:p>
            <w:pPr>
              <w:pStyle w:val="705"/>
              <w:ind w:left="0" w:firstLine="422"/>
              <w:pageBreakBefore w:val="0"/>
              <w:spacing w:after="0" w:line="240" w:lineRule="auto"/>
              <w:shd w:val="clear" w:color="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为避免产生售后争议，投标供应商需提供生产厂家或代理商出具针对本项目的售后服务承诺书。</w:t>
            </w:r>
            <w:r/>
          </w:p>
        </w:tc>
      </w:tr>
      <w:tr>
        <w:trPr>
          <w:jc w:val="center"/>
          <w:trHeight w:val="485"/>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jc w:val="both"/>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shd w:val="clear" w:color="auto" w:fill="auto"/>
            <w:tcBorders>
              <w:top w:val="single" w:color="000000" w:sz="2" w:space="0"/>
              <w:bottom w:val="single" w:color="000000" w:sz="2" w:space="0"/>
            </w:tcBorders>
            <w:tcW w:w="126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r>
            <w:r/>
          </w:p>
          <w:p>
            <w:pPr>
              <w:ind w:left="0" w:firstLine="420"/>
              <w:jc w:val="center"/>
              <w:pageBreakBefore w:val="0"/>
              <w:spacing w:line="240" w:lineRule="auto"/>
              <w:shd w:val="clear" w:color="auto"/>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r>
            <w:r/>
          </w:p>
          <w:p>
            <w:pPr>
              <w:ind w:left="0" w:firstLine="420"/>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lang w:val="en-US" w:eastAsia="zh-CN" w:bidi="ar"/>
              </w:rPr>
              <w:t xml:space="preserve">转运</w:t>
            </w:r>
            <w:r>
              <w:rPr>
                <w:rFonts w:hint="eastAsia" w:ascii="宋体" w:hAnsi="宋体" w:eastAsia="宋体" w:cs="宋体"/>
                <w:b w:val="0"/>
                <w:bCs w:val="0"/>
                <w:color w:val="000000"/>
                <w:sz w:val="21"/>
                <w:szCs w:val="21"/>
                <w:highlight w:val="none"/>
                <w:lang w:bidi="ar"/>
              </w:rPr>
              <w:t xml:space="preserve">呼吸机</w:t>
            </w:r>
            <w:r/>
          </w:p>
        </w:tc>
        <w:tc>
          <w:tcPr>
            <w:shd w:val="clear" w:color="auto" w:fill="auto"/>
            <w:tcBorders>
              <w:top w:val="single" w:color="000000" w:sz="2" w:space="0"/>
              <w:bottom w:val="single" w:color="000000" w:sz="2" w:space="0"/>
            </w:tcBorders>
            <w:tcW w:w="7794" w:type="dxa"/>
            <w:vAlign w:val="top"/>
            <w:textDirection w:val="lrTb"/>
            <w:noWrap w:val="false"/>
          </w:tcPr>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一、总体要求：</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适用于成人和儿童的急救转运呼吸机。</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驱动方式：气动电控。</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显示方式：≥4.3寸彩色显示屏。</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具备吸气保持功能。</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具备窒息后备通气功能，保证患者通气功能。</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★主机重量≤3公斤，方便急救转运。</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二、通气模式：</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容量控制模式（A/C-V）。</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压力控制模式（A/C-P）。</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同步间歇指令（SIMV-VC）。</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同步间歇指令（SIMV-PC）。</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自主呼吸（SPONT）。</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叹息（A/C+Sigh）。</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手动通气功能。</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三、参数设置：</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潮气量： 50～2000ml。</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呼吸频率：1～120bpm。</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可设置屏气时间：0～4s。</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压力控制水平：5～50cmH2O。</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呼气末正压：0～25cmH2O。</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压力触发灵敏度：-20cmH2O～0cmH2O。</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流速触发灵敏度：2～20L/min。</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氧浓度：40%～100%连续可调。</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▲监测：潮气量、分钟通气量、峰值压力、呼吸频率、氧浓度，呼气末正压，电池电量、压力-时间波形，流速-时间波形等监测。</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报警：气道压力报警、分钟通气量报警、窒息、交流电源断电、电池电量低、气源压力低报警、系统故障报警等报警。</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符合IPX4防水等级。</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电源：AC100V～240V，50Hz/60Hz；DC12V；内置电池（续航不少于4小时）。</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具备海拔补偿功能。</w:t>
            </w:r>
            <w:r/>
          </w:p>
          <w:p>
            <w:pPr>
              <w:ind w:left="0" w:firstLine="422"/>
              <w:pageBreakBefore w:val="0"/>
              <w:spacing w:line="240" w:lineRule="auto"/>
              <w:shd w:val="clear" w:color="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为避免产生售后争议，投标供应商需提供生产厂家或代理商出具针对本项目的售后服务承诺书</w:t>
            </w:r>
            <w:r>
              <w:rPr>
                <w:rFonts w:hint="eastAsia" w:ascii="宋体" w:hAnsi="宋体" w:eastAsia="宋体" w:cs="宋体"/>
                <w:b/>
                <w:bCs/>
                <w:sz w:val="21"/>
                <w:szCs w:val="21"/>
                <w:highlight w:val="none"/>
                <w:lang w:eastAsia="zh-CN"/>
              </w:rPr>
              <w:t xml:space="preserve">。</w:t>
            </w:r>
            <w:r/>
          </w:p>
        </w:tc>
      </w:tr>
      <w:tr>
        <w:trPr>
          <w:jc w:val="center"/>
          <w:trHeight w:val="485"/>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shd w:val="clear" w:color="auto" w:fill="auto"/>
            <w:tcBorders>
              <w:top w:val="single" w:color="000000" w:sz="2" w:space="0"/>
              <w:bottom w:val="single" w:color="000000" w:sz="2" w:space="0"/>
            </w:tcBorders>
            <w:tcW w:w="1263" w:type="dxa"/>
            <w:vAlign w:val="top"/>
            <w:textDirection w:val="lrTb"/>
            <w:noWrap w:val="false"/>
          </w:tcPr>
          <w:p>
            <w:pPr>
              <w:jc w:val="both"/>
              <w:pageBreakBefore w:val="0"/>
              <w:spacing w:line="240" w:lineRule="auto"/>
              <w:shd w:val="clear" w:color="auto"/>
              <w:rPr>
                <w:rFonts w:hint="eastAsia" w:ascii="宋体" w:hAnsi="宋体" w:eastAsia="宋体" w:cs="宋体"/>
                <w:spacing w:val="8"/>
                <w:sz w:val="21"/>
                <w:szCs w:val="21"/>
                <w:highlight w:val="none"/>
              </w:rPr>
            </w:pPr>
            <w:r>
              <w:rPr>
                <w:rFonts w:hint="eastAsia" w:ascii="宋体" w:hAnsi="宋体" w:eastAsia="宋体" w:cs="宋体"/>
                <w:sz w:val="21"/>
                <w:szCs w:val="21"/>
                <w:highlight w:val="none"/>
                <w:lang w:val="en-US" w:eastAsia="zh-CN"/>
              </w:rPr>
              <w:t xml:space="preserve">心肺复苏机</w:t>
            </w:r>
            <w:r/>
          </w:p>
        </w:tc>
        <w:tc>
          <w:tcPr>
            <w:shd w:val="clear" w:color="auto" w:fill="auto"/>
            <w:tcBorders>
              <w:top w:val="single" w:color="000000" w:sz="2" w:space="0"/>
              <w:bottom w:val="single" w:color="000000" w:sz="2" w:space="0"/>
            </w:tcBorders>
            <w:tcW w:w="7794" w:type="dxa"/>
            <w:vAlign w:val="top"/>
            <w:textDirection w:val="lrTb"/>
            <w:noWrap w:val="false"/>
          </w:tcPr>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1、按压技术：采用结合胸泵和心泵机制、模拟心脏搏动原理的智能心肺复苏技术，能比徒手CPR更高效率地改善血流动力学效应，降低按压过程引起的损伤；</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▲2、按压频率在100-120次／分钟范围内，按压精度高，实际按压频率误差≤±1次/分钟。（提供整机注册证技术要求佐证，复印件加盖厂家公章）</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3、按压深度在5.0-6.0厘米范围内，按压精度高，且实际按压深度误差≤±0.2厘米。（提供整机注册证技术要求佐证，复印件加盖厂家公章）；</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4、工作温度：最低工作温度≤-5℃，以满足本地区极端天气下的急救需求，最高工作温度≥45℃，以满足本地区极端天气下的急救需求（提供整机注册证技术要求佐证，复印件加盖厂家公章）；</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▲5、快速响应，开关机按键启动和关闭时间≤2秒。（提供注册证附件技术要求或注册备案的说明书）</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6、按压通气模式：连续按压模式和 30：2 模式，为避免用于婴幼儿，无15:2模式。</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7、除颤保护类型：CF型，应用部分可与患者心脏直接接触的使用（提供整机技术要求佐证，复印件加盖厂家公章）；</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8、固定绷带粘扣强度：绷带连接粘扣能承受的最大纵向拉力≥50N；</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9、主机两侧绷带挂钩宽度：≤195mm，确保按压期胸腔两侧可产生足够的内收压力；</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▲10、主机绷带挂钩高度：≥30mm，确保按压期按压动能可实时传至胸腔背部两侧并向内收缩，实现胸周全收缩效果，同时降低按压期主机的晃动；</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11、紧急医疗服务环境适应性：符合医用电气设备IEC60601-1-12所定义的EMS环境（紧急医疗服务环境）下使用要求；</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★12、设备高度：≤17.5厘米，便于在负压隔离</w:t>
            </w:r>
            <w:r>
              <w:rPr>
                <w:rFonts w:hint="eastAsia" w:ascii="宋体" w:hAnsi="宋体" w:eastAsia="宋体" w:cs="宋体"/>
                <w:spacing w:val="7"/>
                <w:sz w:val="21"/>
                <w:szCs w:val="21"/>
                <w:highlight w:val="none"/>
                <w:lang w:val="en-US" w:eastAsia="zh-CN"/>
              </w:rPr>
              <w:t xml:space="preserve">舱</w:t>
            </w:r>
            <w:r>
              <w:rPr>
                <w:rFonts w:hint="eastAsia" w:ascii="宋体" w:hAnsi="宋体" w:eastAsia="宋体" w:cs="宋体"/>
                <w:spacing w:val="7"/>
                <w:sz w:val="21"/>
                <w:szCs w:val="21"/>
                <w:highlight w:val="none"/>
              </w:rPr>
              <w:t xml:space="preserve">内实施心肺复苏；</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▲13、主机（含动力电池）重量≤3.1公斤，以减少一线人员负担；</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14、无背板设计，以避免因背板造成胸腔压力不足的情况；</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16、使用二类电源，以适合急救环境使用；</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▲17. 具有心肺复苏数据平台，构建“监测、分析、改良”质量监测体系，可导入除颤仪心电图，进行整体数据分析（供应商须在投标文件中提供CA数据登记数据软件截图以及按压质量报告作为佐证）。</w:t>
            </w:r>
            <w:r/>
          </w:p>
          <w:p>
            <w:pPr>
              <w:ind w:left="0" w:firstLine="450"/>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b/>
                <w:bCs/>
                <w:spacing w:val="7"/>
                <w:sz w:val="21"/>
                <w:szCs w:val="21"/>
                <w:highlight w:val="none"/>
              </w:rPr>
              <w:t xml:space="preserve">为避免产生售后争议，投标供应商需提供生产厂家或代理商出具针对本项目的售后服务承诺书。</w:t>
            </w:r>
            <w:r/>
          </w:p>
        </w:tc>
      </w:tr>
      <w:tr>
        <w:trPr>
          <w:jc w:val="center"/>
          <w:trHeight w:val="485"/>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keepLines w:val="0"/>
              <w:keepNext w:val="0"/>
              <w:pageBreakBefore w:val="0"/>
              <w:spacing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jc w:val="center"/>
              <w:keepLines w:val="0"/>
              <w:keepNext w:val="0"/>
              <w:pageBreakBefore w:val="0"/>
              <w:spacing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shd w:val="clear" w:color="auto" w:fill="auto"/>
            <w:tcBorders>
              <w:top w:val="single" w:color="000000" w:sz="2" w:space="0"/>
              <w:bottom w:val="single" w:color="000000" w:sz="2" w:space="0"/>
            </w:tcBorders>
            <w:tcW w:w="1263" w:type="dxa"/>
            <w:vAlign w:val="top"/>
            <w:textDirection w:val="lrTb"/>
            <w:noWrap w:val="false"/>
          </w:tcPr>
          <w:p>
            <w:pPr>
              <w:ind w:left="0" w:firstLine="420"/>
              <w:jc w:val="center"/>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both"/>
              <w:keepLines w:val="0"/>
              <w:keepNext w:val="0"/>
              <w:pageBreakBefore w:val="0"/>
              <w:spacing w:line="240" w:lineRule="auto"/>
              <w:shd w:val="clear" w:color="auto"/>
              <w:widowControl w:val="off"/>
              <w:rPr>
                <w:rFonts w:hint="eastAsia" w:ascii="宋体" w:hAnsi="宋体" w:eastAsia="宋体" w:cs="宋体"/>
                <w:spacing w:val="8"/>
                <w:sz w:val="21"/>
                <w:szCs w:val="21"/>
                <w:highlight w:val="none"/>
              </w:rPr>
            </w:pPr>
            <w:r>
              <w:rPr>
                <w:rFonts w:hint="eastAsia" w:ascii="宋体" w:hAnsi="宋体" w:eastAsia="宋体" w:cs="宋体"/>
                <w:sz w:val="21"/>
                <w:szCs w:val="21"/>
                <w:highlight w:val="none"/>
                <w:lang w:val="en-US" w:eastAsia="zh-CN"/>
              </w:rPr>
              <w:t xml:space="preserve">可视喉镜</w:t>
            </w:r>
            <w:r/>
          </w:p>
        </w:tc>
        <w:tc>
          <w:tcPr>
            <w:shd w:val="clear" w:color="auto" w:fill="auto"/>
            <w:tcBorders>
              <w:top w:val="single" w:color="000000" w:sz="2" w:space="0"/>
              <w:bottom w:val="single" w:color="000000" w:sz="2" w:space="0"/>
            </w:tcBorders>
            <w:tcW w:w="7794" w:type="dxa"/>
            <w:vAlign w:val="top"/>
            <w:textDirection w:val="lrTb"/>
            <w:noWrap w:val="false"/>
          </w:tcPr>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喉镜与显示屏一体化结构，便携易用。</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一支喉镜手柄可与大、中、小等五种以上不同规格的镜片匹配使用，适用范围广。                                    </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全防水设计，可浸泡消毒，摄像头内置的全密封防水设计高功率LED光源。</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视频喉镜的全金属框架，机械强度高。</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USB读取与存储，大容量16G TF卡。</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镜头像素：摄像头≥30万像素摄像头。</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液晶屏像素（PIX）不低于320*240。</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分辨率≥3.72lp/mm。</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光照度：≥1500 Lux。</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显示器可前后转动角度0-180°，显示器可左右转动角度0-270°。</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内置电源：可充电高能聚合物锂电池3.7V DC，2000mAh。</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电池持续放电时间不低于200min。</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充电时间：3h，充电次数＞400次。</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液晶屏3''及以上。</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屏幕比例：4:3。</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低电量屏幕显示功能。</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一次性视频喉镜片为医用级高分子PC材料。</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视场角≥90°。</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景深5-100mm。</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摄像头与镜片前端垂直距离：≤30mm。</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可插入镜片长度：80-132mm。</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渐缩型镜片前端厚度：11-17mm。</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镜片角度：33-44度。</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高清数字化系统芯片。</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一键拍照/录像功能。</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具备无线充电及充电指示功能。</w:t>
            </w:r>
            <w:r/>
          </w:p>
        </w:tc>
      </w:tr>
      <w:tr>
        <w:trPr>
          <w:jc w:val="center"/>
          <w:trHeight w:val="485"/>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keepLines w:val="0"/>
              <w:keepNext w:val="0"/>
              <w:pageBreakBefore w:val="0"/>
              <w:spacing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shd w:val="clear" w:color="auto" w:fill="auto"/>
            <w:tcBorders>
              <w:top w:val="single" w:color="000000" w:sz="2" w:space="0"/>
              <w:bottom w:val="single" w:color="000000" w:sz="2" w:space="0"/>
            </w:tcBorders>
            <w:tcW w:w="1263" w:type="dxa"/>
            <w:vAlign w:val="top"/>
            <w:textDirection w:val="lrTb"/>
            <w:noWrap w:val="false"/>
          </w:tcPr>
          <w:p>
            <w:pPr>
              <w:jc w:val="both"/>
              <w:keepLines w:val="0"/>
              <w:keepNext w:val="0"/>
              <w:pageBreakBefore w:val="0"/>
              <w:spacing w:line="240" w:lineRule="auto"/>
              <w:shd w:val="clear" w:color="auto"/>
              <w:widowControl w:val="off"/>
              <w:rPr>
                <w:rFonts w:hint="eastAsia" w:ascii="宋体" w:hAnsi="宋体" w:eastAsia="宋体" w:cs="宋体"/>
                <w:spacing w:val="8"/>
                <w:sz w:val="21"/>
                <w:szCs w:val="21"/>
                <w:highlight w:val="none"/>
              </w:rPr>
            </w:pPr>
            <w:r>
              <w:rPr>
                <w:rFonts w:hint="eastAsia" w:ascii="宋体" w:hAnsi="宋体" w:eastAsia="宋体" w:cs="宋体"/>
                <w:sz w:val="21"/>
                <w:szCs w:val="21"/>
                <w:highlight w:val="none"/>
                <w:lang w:val="en-US" w:eastAsia="zh-CN"/>
              </w:rPr>
              <w:t xml:space="preserve">注射泵</w:t>
            </w:r>
            <w:r/>
          </w:p>
        </w:tc>
        <w:tc>
          <w:tcPr>
            <w:shd w:val="clear" w:color="auto" w:fill="auto"/>
            <w:tcBorders>
              <w:top w:val="single" w:color="000000" w:sz="2" w:space="0"/>
              <w:bottom w:val="single" w:color="000000" w:sz="2" w:space="0"/>
            </w:tcBorders>
            <w:tcW w:w="7794" w:type="dxa"/>
            <w:vAlign w:val="top"/>
            <w:textDirection w:val="lrTb"/>
            <w:noWrap w:val="false"/>
          </w:tcPr>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▲整机设计使用年限≥10年，需提供证明材料。</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注射精度≤±2% 或0.005mL/h取大者。</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速率范围：0.1-1200ml/h, 最小步进0.1ml/h。</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预置输液总量范围：0.1-9999ml。</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快进流速范围：0.1-1200ml/h，机器上有独立快进按键。</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支持注射器规格：5ml、10ml、20ml、30ml、50/60ml。</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LCD显示屏，可同屏显示：速度、当前注射状态、累计量、电池状态、报警压力档位和在线压力等信息。</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锁屏功能：支持自动锁屏，自动锁屏时间可调。</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在线滴定功能：安全不中断输液而更改速率。</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分低级、中级、高级三级报警。可实现声光报警提示，同时显示具体报警信息。</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在线动态压力监测，可实时显示当前压力数值。</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电池工作时间≥6小时@5ml/h，可升级至≥12小时@5ml/h。</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接口支持RS232数据传输、护士呼叫、DC输入功能。</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防异物及进液等级IP34。</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可升级无线模块，实现无线联网监测。</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▲整机重量不超过1.8kg，主机自带提手，方便携带。</w:t>
            </w:r>
            <w:r/>
          </w:p>
          <w:p>
            <w:pPr>
              <w:ind w:left="0" w:firstLine="448"/>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适合在救护车使用。</w:t>
            </w:r>
            <w:r/>
          </w:p>
          <w:p>
            <w:pPr>
              <w:ind w:left="0" w:firstLine="450"/>
              <w:pageBreakBefore w:val="0"/>
              <w:spacing w:line="240" w:lineRule="auto"/>
              <w:shd w:val="clear" w:color="auto"/>
              <w:rPr>
                <w:rFonts w:hint="eastAsia" w:ascii="宋体" w:hAnsi="宋体" w:eastAsia="宋体" w:cs="宋体"/>
                <w:spacing w:val="7"/>
                <w:sz w:val="21"/>
                <w:szCs w:val="21"/>
                <w:highlight w:val="none"/>
              </w:rPr>
            </w:pPr>
            <w:r>
              <w:rPr>
                <w:rFonts w:hint="eastAsia" w:ascii="宋体" w:hAnsi="宋体" w:eastAsia="宋体" w:cs="宋体"/>
                <w:b/>
                <w:bCs/>
                <w:spacing w:val="7"/>
                <w:sz w:val="21"/>
                <w:szCs w:val="21"/>
                <w:highlight w:val="none"/>
              </w:rPr>
              <w:t xml:space="preserve">为避免产生售后争议，投标供应商需提供生产厂家或代理商出具针对本项目的售后服务承诺书。</w:t>
            </w:r>
            <w:r/>
          </w:p>
        </w:tc>
      </w:tr>
      <w:tr>
        <w:trPr>
          <w:jc w:val="center"/>
          <w:trHeight w:val="1299"/>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keepLines w:val="0"/>
              <w:keepNext w:val="0"/>
              <w:pageBreakBefore w:val="0"/>
              <w:spacing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shd w:val="clear" w:color="auto" w:fill="auto"/>
            <w:tcBorders>
              <w:top w:val="single" w:color="000000" w:sz="2" w:space="0"/>
              <w:bottom w:val="single" w:color="000000" w:sz="2" w:space="0"/>
            </w:tcBorders>
            <w:tcW w:w="1263" w:type="dxa"/>
            <w:vAlign w:val="top"/>
            <w:textDirection w:val="lrTb"/>
            <w:noWrap w:val="false"/>
          </w:tcPr>
          <w:p>
            <w:pPr>
              <w:jc w:val="both"/>
              <w:keepLines w:val="0"/>
              <w:keepNext w:val="0"/>
              <w:pageBreakBefore w:val="0"/>
              <w:spacing w:line="240" w:lineRule="auto"/>
              <w:shd w:val="clear" w:color="auto"/>
              <w:widowControl w:val="off"/>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电动吸引器</w:t>
            </w:r>
            <w:r/>
          </w:p>
        </w:tc>
        <w:tc>
          <w:tcPr>
            <w:shd w:val="clear" w:color="auto" w:fill="auto"/>
            <w:tcBorders>
              <w:top w:val="single" w:color="000000" w:sz="2" w:space="0"/>
              <w:bottom w:val="single" w:color="000000" w:sz="2" w:space="0"/>
            </w:tcBorders>
            <w:tcW w:w="7794" w:type="dxa"/>
            <w:vAlign w:val="top"/>
            <w:textDirection w:val="lrTb"/>
            <w:noWrap w:val="false"/>
          </w:tcPr>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采用负压泵作负压源，无油雾污染，可免去泵体的日常维护和保养，设备运行时压力系统不会产生正压。</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采用交流、外接直流和机内电池三种供电方式，其中机内电池在充足情况下可连续使用30分钟以上，并可反复充电，在病人转运过程中使用可直接接在救护车等交通工具的点烟器（DC12V）上。</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采用恒压限流充电，可间断累加充电，在外接AC100V～240V，50/60Hz或者DC 12V的情况下均可进行充电，有电池量分段指示。</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通过管路上的负压调节阀控制吸引时所需要的负压值，并由面板上的真空表来显示。</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塑料外壳美观、轻巧，携带方便，并具有墙挂式结构，可以安装在房间内和交通工具上，也可以挂在轮椅车侧面。</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极限负压值：≥0.08MPa (600mmHg) 。</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负压调节范围：0.02MPa(150mmHg)～极限负压值 。</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抽气速率：≥20 L/min。</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噪声：≤65 dB(A)。</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贮液瓶：1000mL（PC塑料）。</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电源：AC 100V～240V，50/60Hz；DC 12V。</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输入功率：110VA。</w:t>
            </w:r>
            <w:r/>
          </w:p>
        </w:tc>
      </w:tr>
      <w:tr>
        <w:trPr>
          <w:jc w:val="center"/>
          <w:trHeight w:val="630"/>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p>
            <w:pPr>
              <w:ind w:left="0" w:firstLine="420"/>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2" w:space="0"/>
              <w:bottom w:val="single" w:color="000000" w:sz="2" w:space="0"/>
            </w:tcBorders>
            <w:tcW w:w="126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both"/>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脊椎固定板</w:t>
            </w:r>
            <w:r/>
          </w:p>
          <w:p>
            <w:pPr>
              <w:ind w:left="0" w:firstLine="420"/>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jc w:val="center"/>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52"/>
              <w:jc w:val="center"/>
              <w:pageBreakBefore w:val="0"/>
              <w:spacing w:line="240" w:lineRule="auto"/>
              <w:shd w:val="clear" w:color="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r>
            <w:r/>
          </w:p>
        </w:tc>
        <w:tc>
          <w:tcPr>
            <w:shd w:val="clear" w:color="auto" w:fill="auto"/>
            <w:tcBorders>
              <w:top w:val="single" w:color="000000" w:sz="2" w:space="0"/>
              <w:bottom w:val="single" w:color="000000" w:sz="2" w:space="0"/>
            </w:tcBorders>
            <w:tcW w:w="7794" w:type="dxa"/>
            <w:vAlign w:val="top"/>
            <w:textDirection w:val="lrTb"/>
            <w:noWrap w:val="false"/>
          </w:tcPr>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1.提供并轨道式固定安装，方便取放。</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2.自重：产品使用轻便。</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3.重量≤7kg；</w:t>
            </w:r>
            <w:r/>
          </w:p>
          <w:p>
            <w:pPr>
              <w:ind w:left="0" w:firstLine="448"/>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w:t>
            </w:r>
            <w:r>
              <w:rPr>
                <w:rFonts w:hint="eastAsia" w:ascii="宋体" w:hAnsi="宋体" w:eastAsia="宋体" w:cs="宋体"/>
                <w:sz w:val="21"/>
                <w:szCs w:val="21"/>
                <w:highlight w:val="none"/>
              </w:rPr>
              <w:t xml:space="preserve">4.承重：可以承受≥400kg的重量而不发生断裂；</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5.穿透效果：X线透过率100%；</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6.材料：高密度聚乙烯；</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7.尺寸：体积符合急救车使用：长≤185cm、宽≤41cm、厚≤4.7cm；</w:t>
            </w:r>
            <w:r/>
          </w:p>
        </w:tc>
      </w:tr>
      <w:tr>
        <w:trPr>
          <w:jc w:val="center"/>
          <w:trHeight w:val="630"/>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shd w:val="clear" w:color="auto" w:fill="auto"/>
            <w:tcBorders>
              <w:top w:val="single" w:color="000000" w:sz="2" w:space="0"/>
              <w:bottom w:val="single" w:color="000000" w:sz="2" w:space="0"/>
            </w:tcBorders>
            <w:tcW w:w="1263" w:type="dxa"/>
            <w:vAlign w:val="top"/>
            <w:textDirection w:val="lrTb"/>
            <w:noWrap w:val="false"/>
          </w:tcPr>
          <w:p>
            <w:pPr>
              <w:ind w:firstLine="226"/>
              <w:jc w:val="both"/>
              <w:pageBreakBefore w:val="0"/>
              <w:spacing w:line="240" w:lineRule="auto"/>
              <w:shd w:val="clear" w:color="auto"/>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r>
            <w:r/>
          </w:p>
          <w:p>
            <w:pPr>
              <w:ind w:firstLine="226"/>
              <w:jc w:val="both"/>
              <w:pageBreakBefore w:val="0"/>
              <w:spacing w:line="240" w:lineRule="auto"/>
              <w:shd w:val="clear" w:color="auto"/>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急救包</w:t>
            </w:r>
            <w:r/>
          </w:p>
        </w:tc>
        <w:tc>
          <w:tcPr>
            <w:shd w:val="clear" w:color="auto" w:fill="auto"/>
            <w:tcBorders>
              <w:top w:val="single" w:color="000000" w:sz="2" w:space="0"/>
              <w:bottom w:val="single" w:color="000000" w:sz="2" w:space="0"/>
            </w:tcBorders>
            <w:tcW w:w="7794" w:type="dxa"/>
            <w:vAlign w:val="top"/>
            <w:textDirection w:val="lrTb"/>
            <w:noWrap w:val="false"/>
          </w:tcPr>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1.具备防溅水防尘抗潮功能；</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2.携带方便，可单肩背可手提，内置可拆卸隔层；</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3.尺寸：长</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40cm，宽</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21cm，高</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21cm;</w:t>
            </w:r>
            <w:r/>
          </w:p>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4.承重</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15kg;</w:t>
            </w:r>
            <w:r/>
          </w:p>
        </w:tc>
      </w:tr>
      <w:tr>
        <w:trPr>
          <w:jc w:val="center"/>
          <w:trHeight w:val="630"/>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shd w:val="clear" w:color="auto" w:fill="auto"/>
            <w:tcBorders>
              <w:top w:val="single" w:color="000000" w:sz="2" w:space="0"/>
              <w:bottom w:val="single" w:color="000000" w:sz="2" w:space="0"/>
            </w:tcBorders>
            <w:tcW w:w="1263" w:type="dxa"/>
            <w:vAlign w:val="top"/>
            <w:textDirection w:val="lrTb"/>
            <w:noWrap w:val="false"/>
          </w:tcPr>
          <w:p>
            <w:pPr>
              <w:jc w:val="both"/>
              <w:pageBreakBefore w:val="0"/>
              <w:spacing w:line="240" w:lineRule="auto"/>
              <w:shd w:val="clear" w:color="auto"/>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车载调度系统</w:t>
            </w:r>
            <w:r/>
          </w:p>
        </w:tc>
        <w:tc>
          <w:tcPr>
            <w:shd w:val="clear" w:color="auto" w:fill="auto"/>
            <w:tcBorders>
              <w:top w:val="single" w:color="000000" w:sz="2" w:space="0"/>
              <w:bottom w:val="single" w:color="000000" w:sz="2" w:space="0"/>
            </w:tcBorders>
            <w:tcW w:w="7794" w:type="dxa"/>
            <w:vAlign w:val="top"/>
            <w:textDirection w:val="lrTb"/>
            <w:noWrap w:val="false"/>
          </w:tcPr>
          <w:p>
            <w:pPr>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30"/>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both"/>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9.1</w:t>
            </w:r>
            <w:r/>
          </w:p>
        </w:tc>
        <w:tc>
          <w:tcPr>
            <w:shd w:val="clear" w:color="auto" w:fill="auto"/>
            <w:tcBorders>
              <w:top w:val="single" w:color="000000" w:sz="2" w:space="0"/>
              <w:bottom w:val="single" w:color="000000" w:sz="2" w:space="0"/>
            </w:tcBorders>
            <w:tcW w:w="1263" w:type="dxa"/>
            <w:vAlign w:val="center"/>
            <w:textDirection w:val="lrTb"/>
            <w:noWrap w:val="false"/>
          </w:tcPr>
          <w:p>
            <w:pPr>
              <w:jc w:val="both"/>
              <w:keepLines w:val="0"/>
              <w:keepNext w:val="0"/>
              <w:pageBreakBefore w:val="0"/>
              <w:spacing w:line="240" w:lineRule="auto"/>
              <w:shd w:val="clear" w:color="auto"/>
              <w:widowControl/>
              <w:rPr>
                <w:rFonts w:hint="eastAsia" w:ascii="宋体" w:hAnsi="宋体" w:eastAsia="宋体" w:cs="宋体"/>
                <w:spacing w:val="8"/>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单北斗急救车载信息终端</w:t>
            </w:r>
            <w:r/>
          </w:p>
        </w:tc>
        <w:tc>
          <w:tcPr>
            <w:shd w:val="clear" w:color="auto" w:fill="auto"/>
            <w:tcBorders>
              <w:top w:val="single" w:color="000000" w:sz="2" w:space="0"/>
              <w:bottom w:val="single" w:color="000000" w:sz="2" w:space="0"/>
            </w:tcBorders>
            <w:tcW w:w="7794" w:type="dxa"/>
            <w:vAlign w:val="top"/>
            <w:textDirection w:val="lrTb"/>
            <w:noWrap w:val="false"/>
          </w:tcPr>
          <w:p>
            <w:pPr>
              <w:pStyle w:val="992"/>
              <w:jc w:val="both"/>
              <w:keepLines/>
              <w:keepNext/>
              <w:pageBreakBefore w:val="0"/>
              <w:spacing w:before="0" w:after="0" w:line="240" w:lineRule="auto"/>
              <w:shd w:val="clear" w:color="auto"/>
              <w:widowControl w:val="off"/>
              <w:rPr>
                <w:rFonts w:hint="eastAsia" w:ascii="宋体" w:hAnsi="宋体" w:eastAsia="宋体" w:cs="宋体"/>
                <w:b w:val="0"/>
                <w:bCs w:val="0"/>
                <w:i w:val="0"/>
                <w:iCs w:val="0"/>
                <w:color w:val="auto"/>
                <w:sz w:val="21"/>
                <w:szCs w:val="21"/>
                <w:highlight w:val="none"/>
                <w:u w:val="none"/>
                <w:lang w:val="en-US" w:eastAsia="en-US" w:bidi="ar"/>
              </w:rPr>
              <w:outlineLvl w:val="1"/>
            </w:pPr>
            <w:r>
              <w:rPr>
                <w:rFonts w:hint="eastAsia" w:ascii="宋体" w:hAnsi="宋体" w:eastAsia="宋体" w:cs="宋体"/>
                <w:spacing w:val="7"/>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en-US" w:bidi="ar"/>
              </w:rPr>
              <w:t xml:space="preserve">1、一体式工业结构设计：适合台面安装，不可拆卸使用；（提供现场安装彩色图片）</w:t>
            </w:r>
            <w:r>
              <w:rPr>
                <w:rFonts w:hint="eastAsia" w:ascii="宋体" w:hAnsi="宋体" w:eastAsia="宋体" w:cs="宋体"/>
                <w:b w:val="0"/>
                <w:bCs w:val="0"/>
                <w:i w:val="0"/>
                <w:iCs w:val="0"/>
                <w:color w:val="000000"/>
                <w:sz w:val="21"/>
                <w:szCs w:val="21"/>
                <w:highlight w:val="none"/>
                <w:u w:val="none"/>
                <w:lang w:val="en-US" w:eastAsia="en-US" w:bidi="ar"/>
              </w:rPr>
              <w:br/>
            </w:r>
            <w:r>
              <w:rPr>
                <w:rFonts w:hint="eastAsia" w:ascii="宋体" w:hAnsi="宋体" w:eastAsia="宋体" w:cs="宋体"/>
                <w:b w:val="0"/>
                <w:bCs w:val="0"/>
                <w:i w:val="0"/>
                <w:iCs w:val="0"/>
                <w:color w:val="000000"/>
                <w:sz w:val="21"/>
                <w:szCs w:val="21"/>
                <w:highlight w:val="none"/>
                <w:u w:val="none"/>
                <w:lang w:val="en-US" w:eastAsia="en-US" w:bidi="ar"/>
              </w:rPr>
              <w:t xml:space="preserve">2、触摸显示屏≥7寸；显示屏分辨率≥1024*600；</w:t>
            </w:r>
            <w:r>
              <w:rPr>
                <w:rFonts w:hint="eastAsia" w:ascii="宋体" w:hAnsi="宋体" w:eastAsia="宋体" w:cs="宋体"/>
                <w:b w:val="0"/>
                <w:bCs w:val="0"/>
                <w:i w:val="0"/>
                <w:iCs w:val="0"/>
                <w:color w:val="000000"/>
                <w:sz w:val="21"/>
                <w:szCs w:val="21"/>
                <w:highlight w:val="none"/>
                <w:u w:val="none"/>
                <w:lang w:val="en-US" w:eastAsia="en-US" w:bidi="ar"/>
              </w:rPr>
              <w:br/>
            </w:r>
            <w:r>
              <w:rPr>
                <w:rFonts w:hint="eastAsia" w:ascii="宋体" w:hAnsi="宋体" w:eastAsia="宋体" w:cs="宋体"/>
                <w:b w:val="0"/>
                <w:bCs w:val="0"/>
                <w:i w:val="0"/>
                <w:iCs w:val="0"/>
                <w:color w:val="000000"/>
                <w:sz w:val="21"/>
                <w:szCs w:val="21"/>
                <w:highlight w:val="none"/>
                <w:u w:val="none"/>
                <w:lang w:val="en-US" w:eastAsia="en-US" w:bidi="ar"/>
              </w:rPr>
              <w:t xml:space="preserve">3、支持RFID、IC卡司机信息卡；</w:t>
            </w:r>
            <w:r>
              <w:rPr>
                <w:rFonts w:hint="eastAsia" w:ascii="宋体" w:hAnsi="宋体" w:eastAsia="宋体" w:cs="宋体"/>
                <w:b w:val="0"/>
                <w:bCs w:val="0"/>
                <w:i w:val="0"/>
                <w:iCs w:val="0"/>
                <w:color w:val="000000"/>
                <w:sz w:val="21"/>
                <w:szCs w:val="21"/>
                <w:highlight w:val="none"/>
                <w:u w:val="none"/>
                <w:lang w:val="en-US" w:eastAsia="en-US" w:bidi="ar"/>
              </w:rPr>
              <w:br/>
            </w:r>
            <w:r>
              <w:rPr>
                <w:rFonts w:hint="eastAsia" w:ascii="宋体" w:hAnsi="宋体" w:eastAsia="宋体" w:cs="宋体"/>
                <w:b w:val="0"/>
                <w:bCs w:val="0"/>
                <w:i w:val="0"/>
                <w:iCs w:val="0"/>
                <w:color w:val="000000"/>
                <w:sz w:val="21"/>
                <w:szCs w:val="21"/>
                <w:highlight w:val="none"/>
                <w:u w:val="none"/>
                <w:lang w:val="en-US" w:eastAsia="en-US" w:bidi="ar"/>
              </w:rPr>
              <w:t xml:space="preserve">4、无线通信：支持4G全网通；</w:t>
            </w:r>
            <w:r>
              <w:rPr>
                <w:rFonts w:hint="eastAsia" w:ascii="宋体" w:hAnsi="宋体" w:eastAsia="宋体" w:cs="宋体"/>
                <w:b w:val="0"/>
                <w:bCs w:val="0"/>
                <w:i w:val="0"/>
                <w:iCs w:val="0"/>
                <w:color w:val="000000"/>
                <w:sz w:val="21"/>
                <w:szCs w:val="21"/>
                <w:highlight w:val="none"/>
                <w:u w:val="none"/>
                <w:lang w:val="en-US" w:eastAsia="en-US" w:bidi="ar"/>
              </w:rPr>
              <w:br/>
            </w:r>
            <w:r>
              <w:rPr>
                <w:rFonts w:hint="eastAsia" w:ascii="宋体" w:hAnsi="宋体" w:eastAsia="宋体" w:cs="宋体"/>
                <w:b w:val="0"/>
                <w:bCs w:val="0"/>
                <w:i w:val="0"/>
                <w:iCs w:val="0"/>
                <w:color w:val="auto"/>
                <w:sz w:val="21"/>
                <w:szCs w:val="21"/>
                <w:highlight w:val="none"/>
                <w:u w:val="none"/>
                <w:lang w:val="en-US" w:eastAsia="en-US" w:bidi="ar"/>
              </w:rPr>
              <w:t xml:space="preserve">★5、定位：支持BDS单模板，不得支持其他定位方式。（提供第三方检测机构依据《卫星定位导航授时设备单北斗测试技术规范》进行检测的合格检测报告，扫描上传）</w:t>
            </w:r>
            <w:r>
              <w:rPr>
                <w:rFonts w:hint="eastAsia" w:ascii="宋体" w:hAnsi="宋体" w:eastAsia="宋体" w:cs="宋体"/>
                <w:b w:val="0"/>
                <w:bCs w:val="0"/>
                <w:i w:val="0"/>
                <w:iCs w:val="0"/>
                <w:color w:val="000000"/>
                <w:sz w:val="21"/>
                <w:szCs w:val="21"/>
                <w:highlight w:val="none"/>
                <w:u w:val="none"/>
                <w:lang w:val="en-US" w:eastAsia="en-US" w:bidi="ar"/>
              </w:rPr>
              <w:br/>
            </w:r>
            <w:r>
              <w:rPr>
                <w:rFonts w:hint="eastAsia" w:ascii="宋体" w:hAnsi="宋体" w:eastAsia="宋体" w:cs="宋体"/>
                <w:b w:val="0"/>
                <w:bCs w:val="0"/>
                <w:i w:val="0"/>
                <w:iCs w:val="0"/>
                <w:color w:val="000000"/>
                <w:sz w:val="21"/>
                <w:szCs w:val="21"/>
                <w:highlight w:val="none"/>
                <w:u w:val="none"/>
                <w:lang w:val="en-US" w:eastAsia="en-US" w:bidi="ar"/>
              </w:rPr>
              <w:t xml:space="preserve">6、支持VOIP语音通话；</w:t>
            </w:r>
            <w:r>
              <w:rPr>
                <w:rFonts w:hint="eastAsia" w:ascii="宋体" w:hAnsi="宋体" w:eastAsia="宋体" w:cs="宋体"/>
                <w:b w:val="0"/>
                <w:bCs w:val="0"/>
                <w:i w:val="0"/>
                <w:iCs w:val="0"/>
                <w:color w:val="000000"/>
                <w:sz w:val="21"/>
                <w:szCs w:val="21"/>
                <w:highlight w:val="none"/>
                <w:u w:val="none"/>
                <w:lang w:val="en-US" w:eastAsia="en-US" w:bidi="ar"/>
              </w:rPr>
              <w:br/>
            </w:r>
            <w:r>
              <w:rPr>
                <w:rFonts w:hint="eastAsia" w:ascii="宋体" w:hAnsi="宋体" w:eastAsia="宋体" w:cs="宋体"/>
                <w:b w:val="0"/>
                <w:bCs w:val="0"/>
                <w:i w:val="0"/>
                <w:iCs w:val="0"/>
                <w:color w:val="000000"/>
                <w:sz w:val="21"/>
                <w:szCs w:val="21"/>
                <w:highlight w:val="none"/>
                <w:u w:val="none"/>
                <w:lang w:val="en-US" w:eastAsia="en-US" w:bidi="ar"/>
              </w:rPr>
              <w:t xml:space="preserve">7、支持安装第三方应用程序，扩展终端行业应用功能；</w:t>
            </w:r>
            <w:r>
              <w:rPr>
                <w:rFonts w:hint="eastAsia" w:ascii="宋体" w:hAnsi="宋体" w:eastAsia="宋体" w:cs="宋体"/>
                <w:b w:val="0"/>
                <w:bCs w:val="0"/>
                <w:i w:val="0"/>
                <w:iCs w:val="0"/>
                <w:color w:val="000000"/>
                <w:sz w:val="21"/>
                <w:szCs w:val="21"/>
                <w:highlight w:val="none"/>
                <w:u w:val="none"/>
                <w:lang w:val="en-US" w:eastAsia="en-US" w:bidi="ar"/>
              </w:rPr>
              <w:br/>
            </w:r>
            <w:r>
              <w:rPr>
                <w:rFonts w:hint="eastAsia" w:ascii="宋体" w:hAnsi="宋体" w:eastAsia="宋体" w:cs="宋体"/>
                <w:b w:val="0"/>
                <w:bCs w:val="0"/>
                <w:i w:val="0"/>
                <w:iCs w:val="0"/>
                <w:color w:val="000000"/>
                <w:sz w:val="21"/>
                <w:szCs w:val="21"/>
                <w:highlight w:val="none"/>
                <w:u w:val="none"/>
                <w:lang w:val="en-US" w:eastAsia="en-US" w:bidi="ar"/>
              </w:rPr>
              <w:t xml:space="preserve">8、具备电瓶过放电保护功能；具备过压保护，超过极限电压，立即切断外部电路保护终端；</w:t>
            </w:r>
            <w:r>
              <w:rPr>
                <w:rFonts w:hint="eastAsia" w:ascii="宋体" w:hAnsi="宋体" w:eastAsia="宋体" w:cs="宋体"/>
                <w:b w:val="0"/>
                <w:bCs w:val="0"/>
                <w:i w:val="0"/>
                <w:iCs w:val="0"/>
                <w:color w:val="000000"/>
                <w:sz w:val="21"/>
                <w:szCs w:val="21"/>
                <w:highlight w:val="none"/>
                <w:u w:val="none"/>
                <w:lang w:val="en-US" w:eastAsia="en-US" w:bidi="ar"/>
              </w:rPr>
              <w:br/>
            </w:r>
            <w:r>
              <w:rPr>
                <w:rFonts w:hint="eastAsia" w:ascii="宋体" w:hAnsi="宋体" w:eastAsia="宋体" w:cs="宋体"/>
                <w:b w:val="0"/>
                <w:bCs w:val="0"/>
                <w:i w:val="0"/>
                <w:iCs w:val="0"/>
                <w:color w:val="auto"/>
                <w:sz w:val="21"/>
                <w:szCs w:val="21"/>
                <w:highlight w:val="none"/>
                <w:u w:val="none"/>
                <w:lang w:val="en-US" w:eastAsia="en-US" w:bidi="ar"/>
              </w:rPr>
              <w:t xml:space="preserve">9、具有车辆启动点火检测功能，当车辆熄火后，设备向监控中心发送休眠信号并进入休眠状态，并在下次车辆启动后自动退出休眠状态。休眠状态数据上传频率可由监控中心远程设置或者按照初始化时设置的参数自动持续降低数据上传频率;关闭除无线通信模块外其它不必要设备，卫星定位模块在需要上传时自动唤醒；</w:t>
            </w:r>
            <w:r/>
          </w:p>
          <w:p>
            <w:pPr>
              <w:pStyle w:val="992"/>
              <w:ind w:left="0" w:firstLine="420"/>
              <w:jc w:val="both"/>
              <w:keepLines/>
              <w:keepNext/>
              <w:pageBreakBefore w:val="0"/>
              <w:spacing w:before="0" w:after="0" w:line="240" w:lineRule="auto"/>
              <w:shd w:val="clear" w:color="auto"/>
              <w:widowControl w:val="off"/>
              <w:rPr>
                <w:rFonts w:hint="eastAsia" w:ascii="宋体" w:hAnsi="宋体" w:eastAsia="宋体" w:cs="宋体"/>
                <w:b w:val="0"/>
                <w:bCs w:val="0"/>
                <w:i w:val="0"/>
                <w:iCs w:val="0"/>
                <w:color w:val="auto"/>
                <w:sz w:val="21"/>
                <w:szCs w:val="21"/>
                <w:highlight w:val="none"/>
                <w:u w:val="none"/>
                <w:lang w:val="en-US" w:eastAsia="en-US" w:bidi="ar"/>
              </w:rPr>
              <w:outlineLvl w:val="1"/>
            </w:pPr>
            <w:r>
              <w:rPr>
                <w:rFonts w:hint="eastAsia" w:ascii="宋体" w:hAnsi="宋体" w:eastAsia="宋体" w:cs="宋体"/>
                <w:b w:val="0"/>
                <w:bCs w:val="0"/>
                <w:i w:val="0"/>
                <w:iCs w:val="0"/>
                <w:color w:val="auto"/>
                <w:sz w:val="21"/>
                <w:szCs w:val="21"/>
                <w:highlight w:val="none"/>
                <w:u w:val="none"/>
                <w:lang w:val="en-US" w:eastAsia="en-US" w:bidi="ar"/>
              </w:rPr>
              <w:t xml:space="preserve">10、具备电气性能（含电源电压适应性、耐电源极性反接、耐电源过电压性、断电保护性能、低压保护性能等）</w:t>
            </w:r>
            <w:r/>
          </w:p>
          <w:p>
            <w:pPr>
              <w:pStyle w:val="993"/>
              <w:ind w:left="0" w:firstLine="420"/>
              <w:pageBreakBefore w:val="0"/>
              <w:spacing w:line="240" w:lineRule="auto"/>
              <w:shd w:val="clear" w:color="auto"/>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en-US" w:bidi="ar"/>
              </w:rPr>
              <w:t xml:space="preserve">11、</w:t>
            </w:r>
            <w:r>
              <w:rPr>
                <w:rFonts w:hint="eastAsia" w:ascii="宋体" w:hAnsi="宋体" w:eastAsia="宋体" w:cs="宋体"/>
                <w:b w:val="0"/>
                <w:bCs w:val="0"/>
                <w:i w:val="0"/>
                <w:iCs w:val="0"/>
                <w:color w:val="000000"/>
                <w:sz w:val="21"/>
                <w:szCs w:val="21"/>
                <w:highlight w:val="none"/>
                <w:u w:val="none"/>
                <w:lang w:val="en-US" w:eastAsia="zh-CN" w:bidi="ar"/>
              </w:rPr>
              <w:t xml:space="preserve">可与急救中心现有调度系统配套使用，实现任务状态时间节点及定位数据反馈等能力</w:t>
            </w:r>
            <w:r/>
          </w:p>
        </w:tc>
      </w:tr>
      <w:tr>
        <w:trPr>
          <w:jc w:val="center"/>
          <w:trHeight w:val="630"/>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9.2</w:t>
            </w:r>
            <w:r/>
          </w:p>
        </w:tc>
        <w:tc>
          <w:tcPr>
            <w:shd w:val="clear" w:color="auto" w:fill="auto"/>
            <w:tcBorders>
              <w:top w:val="single" w:color="000000" w:sz="2" w:space="0"/>
              <w:bottom w:val="single" w:color="000000" w:sz="2" w:space="0"/>
            </w:tcBorders>
            <w:tcW w:w="1263" w:type="dxa"/>
            <w:vAlign w:val="center"/>
            <w:textDirection w:val="lrTb"/>
            <w:noWrap w:val="false"/>
          </w:tcPr>
          <w:p>
            <w:pPr>
              <w:jc w:val="both"/>
              <w:keepLines w:val="0"/>
              <w:keepNext w:val="0"/>
              <w:pageBreakBefore w:val="0"/>
              <w:spacing w:line="240" w:lineRule="auto"/>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网络车载硬盘录像机</w:t>
            </w:r>
            <w:r/>
          </w:p>
        </w:tc>
        <w:tc>
          <w:tcPr>
            <w:shd w:val="clear" w:color="auto" w:fill="auto"/>
            <w:tcBorders>
              <w:top w:val="single" w:color="000000" w:sz="2" w:space="0"/>
              <w:bottom w:val="single" w:color="000000" w:sz="2" w:space="0"/>
            </w:tcBorders>
            <w:tcW w:w="7794" w:type="dxa"/>
            <w:vAlign w:val="top"/>
            <w:textDirection w:val="lrTb"/>
            <w:noWrap w:val="false"/>
          </w:tcPr>
          <w:p>
            <w:pPr>
              <w:numPr>
                <w:ilvl w:val="0"/>
                <w:numId w:val="5"/>
              </w:numPr>
              <w:ind w:left="0" w:firstLine="420"/>
              <w:jc w:val="left"/>
              <w:pageBreakBefore w:val="0"/>
              <w:spacing w:line="240" w:lineRule="auto"/>
              <w:shd w:val="clear" w:color="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设备内置的硬盘盒上带有风扇模块和加热模块；硬盘盒可插拔;</w:t>
            </w:r>
            <w:r/>
          </w:p>
          <w:p>
            <w:pPr>
              <w:numPr>
                <w:ilvl w:val="0"/>
                <w:numId w:val="5"/>
              </w:numPr>
              <w:ind w:left="0" w:firstLine="420"/>
              <w:jc w:val="left"/>
              <w:pageBreakBefore w:val="0"/>
              <w:spacing w:line="240" w:lineRule="auto"/>
              <w:shd w:val="clear" w:color="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含</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块2</w:t>
            </w:r>
            <w:r>
              <w:rPr>
                <w:rFonts w:hint="eastAsia" w:ascii="宋体" w:hAnsi="宋体" w:eastAsia="宋体" w:cs="宋体"/>
                <w:sz w:val="21"/>
                <w:szCs w:val="21"/>
                <w:highlight w:val="none"/>
                <w:lang w:val="zh-CN"/>
              </w:rPr>
              <w:t xml:space="preserve">TB</w:t>
            </w:r>
            <w:r>
              <w:rPr>
                <w:rFonts w:hint="eastAsia" w:ascii="宋体" w:hAnsi="宋体" w:eastAsia="宋体" w:cs="宋体"/>
                <w:sz w:val="21"/>
                <w:szCs w:val="21"/>
                <w:highlight w:val="none"/>
                <w:lang w:val="en-US" w:eastAsia="zh-CN"/>
              </w:rPr>
              <w:t xml:space="preserve">硬盘</w:t>
            </w:r>
            <w:r>
              <w:rPr>
                <w:rFonts w:hint="eastAsia" w:ascii="宋体" w:hAnsi="宋体" w:eastAsia="宋体" w:cs="宋体"/>
                <w:sz w:val="21"/>
                <w:szCs w:val="21"/>
                <w:highlight w:val="none"/>
                <w:lang w:val="zh-CN"/>
              </w:rPr>
              <w:t xml:space="preserve">,可显示硬盘健康状态</w:t>
            </w:r>
            <w:r/>
          </w:p>
          <w:p>
            <w:pPr>
              <w:numPr>
                <w:ilvl w:val="0"/>
                <w:numId w:val="5"/>
              </w:numPr>
              <w:ind w:left="0" w:firstLine="420"/>
              <w:jc w:val="left"/>
              <w:pageBreakBefore w:val="0"/>
              <w:spacing w:line="240" w:lineRule="auto"/>
              <w:shd w:val="clear" w:color="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设备内置硬盘盒支持录像导出,导出平均速度可达50MB/秒以上</w:t>
            </w:r>
            <w:r/>
          </w:p>
          <w:p>
            <w:pPr>
              <w:numPr>
                <w:ilvl w:val="0"/>
                <w:numId w:val="5"/>
              </w:numPr>
              <w:ind w:left="0" w:firstLine="420"/>
              <w:jc w:val="left"/>
              <w:pageBreakBefore w:val="0"/>
              <w:spacing w:line="240" w:lineRule="auto"/>
              <w:shd w:val="clear" w:color="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可外接车载键盘,并可用车载键盘对接入的云台进行转动、抓图、录像、变倍、聚焦、亮度、照明等控制</w:t>
            </w:r>
            <w:r/>
          </w:p>
          <w:p>
            <w:pPr>
              <w:numPr>
                <w:ilvl w:val="0"/>
                <w:numId w:val="5"/>
              </w:numPr>
              <w:ind w:left="0" w:firstLine="420"/>
              <w:jc w:val="left"/>
              <w:pageBreakBefore w:val="0"/>
              <w:spacing w:line="240" w:lineRule="auto"/>
              <w:shd w:val="clear" w:color="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SD卡最大可支持256G,具有在超出存储总容量时记录自动覆盖功能;SD卡可用作备份或存储</w:t>
            </w:r>
            <w:r/>
          </w:p>
          <w:p>
            <w:pPr>
              <w:numPr>
                <w:ilvl w:val="0"/>
                <w:numId w:val="5"/>
              </w:numPr>
              <w:ind w:left="0" w:firstLine="420"/>
              <w:jc w:val="left"/>
              <w:pageBreakBefore w:val="0"/>
              <w:spacing w:line="240" w:lineRule="auto"/>
              <w:shd w:val="clear" w:color="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可设置智能编码功能开启或关闭；支持接入H,265、H.264、H,264H、H.264B、MPEG4编码格式的网络视频；支持录像回放,回放最高分辨率为800W (3840× 2160)</w:t>
            </w:r>
            <w:r/>
          </w:p>
          <w:p>
            <w:pPr>
              <w:numPr>
                <w:ilvl w:val="0"/>
                <w:numId w:val="5"/>
              </w:numPr>
              <w:ind w:left="0" w:firstLine="420"/>
              <w:jc w:val="left"/>
              <w:pageBreakBefore w:val="0"/>
              <w:spacing w:line="240" w:lineRule="auto"/>
              <w:shd w:val="clear" w:color="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内置存储空间：SATA硬盘，2TB容量</w:t>
            </w:r>
            <w:r/>
          </w:p>
          <w:p>
            <w:pPr>
              <w:numPr>
                <w:ilvl w:val="0"/>
                <w:numId w:val="5"/>
              </w:numPr>
              <w:ind w:left="0" w:firstLine="420"/>
              <w:jc w:val="left"/>
              <w:pageBreakBefore w:val="0"/>
              <w:spacing w:line="240" w:lineRule="auto"/>
              <w:shd w:val="clear" w:color="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视频传输方式：4G网络</w:t>
            </w:r>
            <w:r/>
          </w:p>
          <w:p>
            <w:pPr>
              <w:numPr>
                <w:ilvl w:val="0"/>
                <w:numId w:val="5"/>
              </w:numPr>
              <w:ind w:left="0" w:firstLine="420"/>
              <w:jc w:val="left"/>
              <w:pageBreakBefore w:val="0"/>
              <w:spacing w:line="240" w:lineRule="auto"/>
              <w:shd w:val="clear" w:color="auto"/>
              <w:widowControl/>
              <w:rPr>
                <w:rFonts w:hint="eastAsia" w:ascii="宋体" w:hAnsi="宋体" w:eastAsia="宋体" w:cs="宋体"/>
                <w:b w:val="0"/>
                <w:bCs w:val="0"/>
                <w:i w:val="0"/>
                <w:iCs w:val="0"/>
                <w:color w:val="000000"/>
                <w:sz w:val="21"/>
                <w:szCs w:val="21"/>
                <w:highlight w:val="none"/>
                <w:u w:val="none"/>
                <w:lang w:val="en-US" w:eastAsia="en-US" w:bidi="ar"/>
              </w:rPr>
            </w:pPr>
            <w:r>
              <w:rPr>
                <w:rFonts w:hint="eastAsia" w:ascii="宋体" w:hAnsi="宋体" w:eastAsia="宋体" w:cs="宋体"/>
                <w:sz w:val="21"/>
                <w:szCs w:val="21"/>
                <w:highlight w:val="none"/>
                <w:lang w:val="zh-CN"/>
              </w:rPr>
              <w:t xml:space="preserve">含3个半球形最大分辨率为1920x1080适配高清摄像头（内置拾音器）。</w:t>
            </w:r>
            <w:r/>
          </w:p>
        </w:tc>
      </w:tr>
      <w:tr>
        <w:trPr>
          <w:jc w:val="center"/>
          <w:trHeight w:val="630"/>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9.3</w:t>
            </w:r>
            <w:r/>
          </w:p>
        </w:tc>
        <w:tc>
          <w:tcPr>
            <w:shd w:val="clear" w:color="auto" w:fill="auto"/>
            <w:tcBorders>
              <w:top w:val="single" w:color="000000" w:sz="2" w:space="0"/>
              <w:bottom w:val="single" w:color="000000" w:sz="2" w:space="0"/>
            </w:tcBorders>
            <w:tcW w:w="1263" w:type="dxa"/>
            <w:vAlign w:val="center"/>
            <w:textDirection w:val="lrTb"/>
            <w:noWrap w:val="false"/>
          </w:tcPr>
          <w:p>
            <w:pPr>
              <w:ind w:left="0" w:firstLine="420"/>
              <w:jc w:val="both"/>
              <w:keepLines w:val="0"/>
              <w:keepNext w:val="0"/>
              <w:pageBreakBefore w:val="0"/>
              <w:spacing w:line="240" w:lineRule="auto"/>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jc w:val="both"/>
              <w:keepLines w:val="0"/>
              <w:keepNext w:val="0"/>
              <w:pageBreakBefore w:val="0"/>
              <w:spacing w:line="240" w:lineRule="auto"/>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执法记录仪</w:t>
            </w:r>
            <w:r/>
          </w:p>
        </w:tc>
        <w:tc>
          <w:tcPr>
            <w:shd w:val="clear" w:color="auto" w:fill="auto"/>
            <w:tcBorders>
              <w:top w:val="single" w:color="000000" w:sz="2" w:space="0"/>
              <w:bottom w:val="single" w:color="000000" w:sz="2" w:space="0"/>
            </w:tcBorders>
            <w:tcW w:w="7794" w:type="dxa"/>
            <w:vAlign w:val="top"/>
            <w:textDirection w:val="lrTb"/>
            <w:noWrap w:val="false"/>
          </w:tcPr>
          <w:p>
            <w:pPr>
              <w:pStyle w:val="993"/>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5G执法记录仪，采用三防IP68设计、Android 10.0操作系统、八核2G极速处理器、内存4GB+64GB；</w:t>
            </w:r>
            <w:r/>
          </w:p>
          <w:p>
            <w:pPr>
              <w:pStyle w:val="993"/>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存储要求：内存≥4GB，本机Flash内存≥64G；</w:t>
            </w:r>
            <w:r/>
          </w:p>
          <w:p>
            <w:pPr>
              <w:pStyle w:val="993"/>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处理器要求：CPU≥8核，主频率≥2GHz；</w:t>
            </w:r>
            <w:r/>
          </w:p>
          <w:p>
            <w:pPr>
              <w:pStyle w:val="993"/>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电池工作结构：采用内置可更换电池供电结构；</w:t>
            </w:r>
            <w:r/>
          </w:p>
          <w:p>
            <w:pPr>
              <w:pStyle w:val="993"/>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操作系统≥Android10.0；</w:t>
            </w:r>
            <w:r/>
          </w:p>
          <w:p>
            <w:pPr>
              <w:pStyle w:val="993"/>
              <w:ind w:left="0" w:firstLine="420"/>
              <w:pageBreakBefore w:val="0"/>
              <w:spacing w:line="24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摄像头：采用双主摄摄像头及后置视频会议摄像头；</w:t>
            </w:r>
            <w:r/>
          </w:p>
          <w:p>
            <w:pPr>
              <w:pStyle w:val="993"/>
              <w:ind w:left="0" w:firstLine="420"/>
              <w:pageBreakBefore w:val="0"/>
              <w:spacing w:line="240" w:lineRule="auto"/>
              <w:shd w:val="clear" w:color="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通信协议要求：支持与国标28181-2011以上协议的平台对接；</w:t>
            </w:r>
            <w:r/>
          </w:p>
        </w:tc>
      </w:tr>
      <w:tr>
        <w:trPr>
          <w:jc w:val="center"/>
          <w:trHeight w:val="630"/>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9.4</w:t>
            </w:r>
            <w:r/>
          </w:p>
        </w:tc>
        <w:tc>
          <w:tcPr>
            <w:shd w:val="clear" w:color="auto" w:fill="auto"/>
            <w:tcBorders>
              <w:top w:val="single" w:color="000000" w:sz="2" w:space="0"/>
              <w:bottom w:val="single" w:color="000000" w:sz="2" w:space="0"/>
            </w:tcBorders>
            <w:tcW w:w="1263" w:type="dxa"/>
            <w:vAlign w:val="center"/>
            <w:textDirection w:val="lrTb"/>
            <w:noWrap w:val="false"/>
          </w:tcPr>
          <w:p>
            <w:pPr>
              <w:ind w:left="0" w:firstLine="420"/>
              <w:jc w:val="both"/>
              <w:keepLines w:val="0"/>
              <w:keepNext w:val="0"/>
              <w:pageBreakBefore w:val="0"/>
              <w:spacing w:line="240" w:lineRule="auto"/>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ind w:left="0" w:firstLine="420"/>
              <w:jc w:val="both"/>
              <w:keepLines w:val="0"/>
              <w:keepNext w:val="0"/>
              <w:pageBreakBefore w:val="0"/>
              <w:spacing w:line="240" w:lineRule="auto"/>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jc w:val="both"/>
              <w:keepLines w:val="0"/>
              <w:keepNext w:val="0"/>
              <w:pageBreakBefore w:val="0"/>
              <w:spacing w:line="240" w:lineRule="auto"/>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5G路由器</w:t>
            </w:r>
            <w:r/>
          </w:p>
        </w:tc>
        <w:tc>
          <w:tcPr>
            <w:shd w:val="clear" w:color="auto" w:fill="auto"/>
            <w:tcBorders>
              <w:top w:val="single" w:color="000000" w:sz="2" w:space="0"/>
              <w:bottom w:val="single" w:color="000000" w:sz="2" w:space="0"/>
            </w:tcBorders>
            <w:tcW w:w="7794" w:type="dxa"/>
            <w:vAlign w:val="top"/>
            <w:textDirection w:val="lrTb"/>
            <w:noWrap w:val="false"/>
          </w:tcPr>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1、CPU:四核；</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2、内存：512MB；</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3、存储：8GB ；</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4、以太网口：支持1xWAN、3xLAN (千兆)； </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5、SIM卡：支持2XSIM (自弹式)；</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6、串口：支持1xRS232、1xRS485接口； </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7、USB：支持1个USB接口 (内置1个TF卡)；</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8、无线接入：支持2G/3G/4G/5G全网通，NR、TD-LTE、FDD-LTE、TD-SCDMA、WCDMA、EVDO、CDMA1X、GPRS/EDGE等 支持CHAP/PAP认证；支持 2.4G、5.8GWiFi,支持 AP、Station</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9、有线接入：支持WAN有线接入，支持静态IP、DHCP、PPPOE等连接方式；</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10、定时管理：支持定时管理，有效控制上网流量和时长，支持数据触发上线、空闲下线；</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11、带宽管理：支持带宽分配，支持IP和端口限速；</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12、路由管理：支持静态路由、源地址策略路由，RIP/OSPF动态路由；</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13、域名管理：支持DNS代理，支持动态域名解析；</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14、时钟管理：支持RTC+NTP手动或网络对时；</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15、配置方式：支持本地WEB配置，远程HTTP、HTTPS、TelnetCLI、SSHCLI配置,平台远程配置；</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16、升级方式：支持本地升级，远程WEB/FTP升级,平台远程升级；</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17、设备重启：支持远程重启和定时重启；</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18、网络诊断：支持ping检测,traceroute路由跟踪检测，支持平台网络信号、时延、网络类型、基站切换等多种网络检测；</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19、链路备份：支持有线、无线方式接入互联网，有线无线备份；</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20、链路检测：支持ICMP、接口流量、心跳包等多级链路检测及链路故障自恢复；</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21、硬件看门狗：支持设备运行状态自检，防止程序发生死循环；</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22、数据安全：支持运营商专网APN/VPDN,支持IPSec、PPTP、L2TP、GRE等多种协议虚拟专网接入；</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23、防护安全：支持DMZ、端口映射、虚拟服务器，支持MAC、IP、域名过滤，支持DoS、APR等攻击防护功能；</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24、电源：9~24VDC输入；</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25、工作温度：-30 〜+75°C； </w:t>
            </w:r>
            <w:r/>
          </w:p>
          <w:p>
            <w:pPr>
              <w:pStyle w:val="993"/>
              <w:ind w:left="0" w:firstLine="420"/>
              <w:jc w:val="both"/>
              <w:pageBreakBefore w:val="0"/>
              <w:spacing w:line="240" w:lineRule="auto"/>
              <w:shd w:val="clear" w:color="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26、存储温度：-40~+85°C；</w:t>
            </w:r>
            <w:r/>
          </w:p>
          <w:p>
            <w:pPr>
              <w:pStyle w:val="993"/>
              <w:ind w:left="0" w:firstLine="420"/>
              <w:jc w:val="both"/>
              <w:pageBreakBefore w:val="0"/>
              <w:spacing w:line="240" w:lineRule="auto"/>
              <w:shd w:val="clear" w:color="auto"/>
              <w:rPr>
                <w:rFonts w:hint="eastAsia" w:ascii="宋体" w:hAnsi="宋体" w:eastAsia="宋体" w:cs="宋体"/>
                <w:sz w:val="21"/>
                <w:szCs w:val="21"/>
                <w:highlight w:val="none"/>
                <w:lang w:val="zh-CN"/>
              </w:rPr>
            </w:pPr>
            <w:r>
              <w:rPr>
                <w:rFonts w:hint="eastAsia" w:ascii="宋体" w:hAnsi="宋体" w:eastAsia="宋体" w:cs="宋体"/>
                <w:i w:val="0"/>
                <w:iCs w:val="0"/>
                <w:color w:val="000000"/>
                <w:sz w:val="21"/>
                <w:szCs w:val="21"/>
                <w:highlight w:val="none"/>
                <w:u w:val="none"/>
                <w:lang w:val="en-US" w:eastAsia="zh-CN" w:bidi="ar"/>
              </w:rPr>
              <w:t xml:space="preserve">27、防护等级：IP66。"</w:t>
            </w:r>
            <w:r/>
          </w:p>
        </w:tc>
      </w:tr>
      <w:tr>
        <w:trPr>
          <w:jc w:val="center"/>
          <w:trHeight w:val="474"/>
        </w:trPr>
        <w:tc>
          <w:tcPr>
            <w:shd w:val="clear" w:color="auto" w:fill="auto"/>
            <w:tcBorders>
              <w:top w:val="single" w:color="000000" w:sz="2" w:space="0"/>
              <w:bottom w:val="single" w:color="000000" w:sz="2" w:space="0"/>
            </w:tcBorders>
            <w:tcW w:w="833" w:type="dxa"/>
            <w:vAlign w:val="top"/>
            <w:textDirection w:val="lrTb"/>
            <w:noWrap w:val="false"/>
          </w:tcPr>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center"/>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420"/>
              <w:jc w:val="both"/>
              <w:pageBreakBefore w:val="0"/>
              <w:spacing w:line="24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9.5</w:t>
            </w:r>
            <w:r/>
          </w:p>
        </w:tc>
        <w:tc>
          <w:tcPr>
            <w:shd w:val="clear" w:color="auto" w:fill="auto"/>
            <w:tcBorders>
              <w:top w:val="single" w:color="000000" w:sz="2" w:space="0"/>
              <w:bottom w:val="single" w:color="000000" w:sz="2" w:space="0"/>
            </w:tcBorders>
            <w:tcW w:w="1263" w:type="dxa"/>
            <w:vAlign w:val="center"/>
            <w:textDirection w:val="lrTb"/>
            <w:noWrap w:val="false"/>
          </w:tcPr>
          <w:p>
            <w:pPr>
              <w:ind w:left="0" w:firstLine="420"/>
              <w:jc w:val="both"/>
              <w:keepLines w:val="0"/>
              <w:keepNext w:val="0"/>
              <w:pageBreakBefore w:val="0"/>
              <w:spacing w:line="240" w:lineRule="auto"/>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jc w:val="both"/>
              <w:keepLines w:val="0"/>
              <w:keepNext w:val="0"/>
              <w:pageBreakBefore w:val="0"/>
              <w:spacing w:line="240" w:lineRule="auto"/>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医生工作站</w:t>
            </w:r>
            <w:r/>
          </w:p>
        </w:tc>
        <w:tc>
          <w:tcPr>
            <w:shd w:val="clear" w:color="auto" w:fill="auto"/>
            <w:tcBorders>
              <w:top w:val="single" w:color="000000" w:sz="2" w:space="0"/>
              <w:bottom w:val="single" w:color="000000" w:sz="2" w:space="0"/>
            </w:tcBorders>
            <w:tcW w:w="7794" w:type="dxa"/>
            <w:vAlign w:val="top"/>
            <w:textDirection w:val="lrTb"/>
            <w:noWrap w:val="false"/>
          </w:tcPr>
          <w:p>
            <w:pPr>
              <w:pStyle w:val="724"/>
              <w:ind w:left="0" w:firstLine="420"/>
              <w:pageBreakBefore w:val="0"/>
              <w:spacing w:before="0" w:line="240" w:lineRule="auto"/>
              <w:shd w:val="clear" w:color="auto"/>
              <w:rPr>
                <w:rFonts w:hint="eastAsia" w:ascii="宋体" w:hAnsi="宋体" w:eastAsia="宋体" w:cs="宋体"/>
                <w:sz w:val="21"/>
                <w:szCs w:val="21"/>
                <w:highlight w:val="none"/>
                <w:lang w:val="zh-CN"/>
              </w:rPr>
            </w:pPr>
            <w:r>
              <w:rPr>
                <w:rFonts w:hint="eastAsia" w:ascii="宋体" w:hAnsi="宋体" w:eastAsia="宋体" w:cs="宋体"/>
                <w:i w:val="0"/>
                <w:iCs w:val="0"/>
                <w:color w:val="000000"/>
                <w:sz w:val="21"/>
                <w:szCs w:val="21"/>
                <w:highlight w:val="none"/>
                <w:u w:val="none"/>
                <w:lang w:val="en-US" w:eastAsia="zh-CN" w:bidi="ar"/>
              </w:rPr>
              <w:t xml:space="preserve">1、硬件配置：屏幕采用直屏，充电≥67W快充，电池容量≥5500mAh，运行内存≥12GB；存储：≥256GB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电子病历APP及授权：①符合院前急救病历书写规范；②需与中心现行调度系统的调度任务关联；③需与中心在用电子病历服务端配套使用；④需与分站电子病历平台互通，无论在两者任何一处填输均可实现自动同步；⑤APP自带中心服务端账号授权。</w:t>
            </w:r>
            <w:r/>
          </w:p>
        </w:tc>
      </w:tr>
    </w:tbl>
    <w:p>
      <w:pPr>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r>
      <w:r/>
    </w:p>
    <w:p>
      <w:pPr>
        <w:ind w:firstLine="482"/>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4.采购标的的数量、采购项目交付或者实施的时间和地点： </w:t>
      </w:r>
      <w:r/>
    </w:p>
    <w:p>
      <w:pPr>
        <w:ind w:firstLine="480"/>
        <w:keepLines w:val="0"/>
        <w:keepNext w:val="0"/>
        <w:pageBreakBefore w:val="0"/>
        <w:spacing w:line="440" w:lineRule="exact"/>
        <w:shd w:val="clear" w:color="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0天内送货至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采购人指定地点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2"/>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5.采购标的需满足的服务标准、期限、效率等要求： </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医疗设备</w:t>
      </w:r>
      <w:r>
        <w:rPr>
          <w:rFonts w:hint="eastAsia" w:cs="Times New Roman"/>
          <w:color w:val="000000" w:themeColor="text1"/>
          <w:sz w:val="24"/>
          <w:szCs w:val="24"/>
          <w:highlight w:val="none"/>
          <w:lang w:eastAsia="zh-CN"/>
          <w14:textFill>
            <w14:solidFill>
              <w14:schemeClr w14:val="tx1"/>
            </w14:solidFill>
          </w14:textFill>
        </w:rPr>
        <w:t xml:space="preserve">至少</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免费保修1年（质保时间从验收合格之日开始计算）。签订合同时应提供原厂针对本项目的质保服务承诺。</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如设备发生故障，供应商在接到采购人报修电话后1小时之内响应，24小时内到达采购人现场，48小时内修复或免费提供备用机，否则采购人可自行采取必要的措施，由此产生的风险和费用由供应商承担。如有特殊情况，供应商应立即电话通知采购人不能响应的原因，在获得采购人同意后，才可推迟故障修复时间。</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保修期内每年贰次定期维护，并经采购人签字确认，留档备查。</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提供设备免费保修期内保证设备正常运行、维护维修所需的备品备件。</w:t>
      </w:r>
      <w:r/>
    </w:p>
    <w:p>
      <w:pPr>
        <w:ind w:firstLine="482"/>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6.采购标的的验收标准：</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供应商安装调试完毕后应当通知采购人验收，并向采购人提供按本合同的技术规格、技术规范的要求进行的测试与验收方案。</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验收标准：按国家有关规定的质量要求和技术指标、响应文件及承诺与本合同约定标准进行验收；双方如对质量要求和技术指标的约定标准有相互抵触或异议的事项，由采购人在</w:t>
      </w:r>
      <w:r>
        <w:rPr>
          <w:rFonts w:hint="eastAsia" w:cs="Times New Roman"/>
          <w:color w:val="000000" w:themeColor="text1"/>
          <w:sz w:val="24"/>
          <w:szCs w:val="24"/>
          <w:highlight w:val="none"/>
          <w:lang w:eastAsia="zh-CN"/>
          <w14:textFill>
            <w14:solidFill>
              <w14:schemeClr w14:val="tx1"/>
            </w14:solidFill>
          </w14:textFill>
        </w:rPr>
        <w:t xml:space="preserve">招标</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文件与响应文件中按质量要求和技术指标比较严格的原则确定该事项的约定标准并进行验收。</w:t>
      </w:r>
      <w:r/>
    </w:p>
    <w:p>
      <w:pPr>
        <w:ind w:firstLine="482"/>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7.采购标的的其他技术、服务等要求：</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投标人负责完成设备安装、调试、运行和验收交付等工作。投标人应提供详细、可行的项目实施及应急处理方案，并根据项目进度详细列出各个阶段采购人需要配合的内容。</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投标人应提供培训计划（包括临床使用培训，工程师维修保养培训），培训内容为本设备系统操作及常见问题处理，确保临床人员具备独立工作的能力。</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在设备安装过程中或安装结束后，生产厂家工程师或有关技术人员有义务对用户方工程师和操作人员进行现场维修、保养、操作培训，解答用户方人员提出的问题。必要时提供正规培训班培训，确保操作人员掌握完成日常工作所需的基本操作方法为止，工程师掌握基本的维护保养操作技术为止。</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包装和运输</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供应商提供的全部货物均按标准保护措施进行包装。该包装应适应于远距离运输、防潮、防震、防锈和防野蛮装卸，以确保货物安全无损运抵上述交货地点。由于包装不善所引起的货物锈蚀、损坏和损失均由供应商承担。每件包装箱内应附一份详细装箱单和质量合格标识。专用工具及备品备件应分别包装，并在包装箱外加以注明其用处。设备（货物）的装卸、就位均由供应商负责。</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安装调试</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供应商免费提前为采购人提供设备安装图纸，并充分协助采购人做好安装条件的准备工作（如必要的话）。</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供应商派出的安装人员应具备相关的专业知识、技术水平、相应资质和能力，熟悉本合同所述货物的规格、技术指标及安装工艺，有足够能力安装本合同的货物并使之达到本合同要求。装机后24小时内，供应商必须完成对包装拆除物的清理。</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7.2包装要求： </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7.2.1商品包装环保要求：应当按《关于印发〈商品包装政府采购需求标准（试行）〉、〈快递包装政府采购需求标准（试行）〉的通知》（财办库〔2020〕123号）文件执行。</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（1）商品包装层数不得超过 3 层，空隙率不大于 40%；</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（2）商品包装尽可能使用单一材质的包装材料，如因功能需求必需使用不同材质，不同材质间应便于分离；</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（3）商品包装中铅、汞、镉、六价铬的总含量应不大于100mg/kg；</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（4）商品包装印刷使用的油墨中挥发性有机化合物(VOCs)含量应不大于 5%（以重量计）；</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（5）塑料材质商品包装上呈现的印刷颜色不得超过6色；</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（6）纸质商品包装应使用75%以上的可再生纤维原料生产；</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（7）木质商品包装的原料应来源于可持续性森林。</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7.2.2快递包装环保要求：</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（1）快递包装中重金属（铅、汞、镉、六价铬）总量应不大于 100mg/kg；</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（2）快递包装印刷使用的油墨中不应添加邻苯二甲酸酯，其挥发性有机化合物(VOCs)含量应不大于5%（以重量计）；</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（3）快递包装中使用纸基材的包装材料，纸基材中的有机氯的含量应不大于 150 mg/kg；</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（5）快递中使用的塑料包装袋不得使用聚氯乙烯作为原料，且原料应为单一材质制成，生物分解率大于60%；</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（6）快递中使用的充气类填充物不得使用聚氯乙烯作为 原料，且原料为单一材质制成，生物分解率大于60%；</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（7）快递中使用的集装袋应为单一材质制成，其重复使用次数应不小于 80 次；</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（8）快递中应使用幅宽不大于45mm 的生物降解胶带；</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（9）快递包装中不得使用溶剂型胶粘剂；</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（11）快递应使用电子面单；</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（12）直接使用商品包装作为快递包装的商品，其商品包装满足《商品包装政府采购需求标准（试行）》即可；</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（13）快递包装产品质量和封装方式应符合相关国家或行业标准技术指标要求。</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7.3绿色数据中心</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7.6绿色低碳管理目标和服务要求：在物业、合同能源管理等服务类采购项目需求中，要强化绿色低碳管理目标和服务要求，促进绿色产品和服务推广应用。</w:t>
      </w:r>
      <w:r/>
    </w:p>
    <w:p>
      <w:pPr>
        <w:ind w:firstLine="482"/>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8.本项目的主要标的：</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除颤监护仪*2</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呼吸机</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心肺复苏机*2</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可视喉镜*2</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注射泵*2</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电动吸引器*2</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脊椎固定板*2</w:t>
      </w:r>
      <w:r/>
    </w:p>
    <w:p>
      <w:pPr>
        <w:ind w:firstLine="480"/>
        <w:spacing w:line="560" w:lineRule="exact"/>
        <w:shd w:val="clear" w:color="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急救包*2</w:t>
      </w:r>
      <w:r/>
    </w:p>
    <w:p>
      <w:pPr>
        <w:ind w:firstLine="480"/>
        <w:spacing w:line="560" w:lineRule="exact"/>
        <w:shd w:val="clear" w:color="auto"/>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车载信息终端*2</w:t>
      </w:r>
      <w:r/>
    </w:p>
    <w:p>
      <w:pPr>
        <w:ind w:firstLine="482"/>
        <w:spacing w:line="560" w:lineRule="exact"/>
        <w:shd w:val="clear" w:color="auto"/>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9.</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采购需求中必须满足的实质性要求：</w:t>
      </w:r>
      <w:r/>
    </w:p>
    <w:p>
      <w:pPr>
        <w:ind w:firstLine="480"/>
        <w:spacing w:line="560" w:lineRule="exact"/>
        <w:shd w:val="clear" w:color="auto"/>
        <w:rPr>
          <w:rFonts w:hint="eastAsia"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付款方式、质保期、交货期均为实质性要求，不得偏离。</w:t>
      </w:r>
      <w:r/>
    </w:p>
    <w:p>
      <w:pPr>
        <w:ind w:firstLine="480"/>
        <w:spacing w:line="560" w:lineRule="exact"/>
        <w:shd w:val="clear" w:color="auto"/>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投标供应商提供的单北斗急救车载信息终端、网络车载硬盘录像机、执法记录仪、5G路由器、医生工作站必须能与我单位现有调度系统对接。（投标供应商需提供承诺书）</w:t>
      </w:r>
      <w:r/>
    </w:p>
    <w:p>
      <w:pPr>
        <w:ind w:firstLine="482"/>
        <w:spacing w:line="560" w:lineRule="exact"/>
        <w:shd w:val="clear" w:color="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10.付款方式</w:t>
      </w:r>
      <w:r/>
    </w:p>
    <w:p>
      <w:pPr>
        <w:ind w:firstLine="480"/>
        <w:spacing w:line="560" w:lineRule="exact"/>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货到安装调试、培训、试运行、验收合格，凭</w:t>
      </w:r>
      <w:r>
        <w:rPr>
          <w:rFonts w:hint="eastAsia" w:cs="Times New Roman"/>
          <w:color w:val="000000" w:themeColor="text1"/>
          <w:sz w:val="24"/>
          <w:szCs w:val="24"/>
          <w:highlight w:val="none"/>
          <w:lang w:val="en-US" w:eastAsia="zh-CN"/>
          <w14:textFill>
            <w14:solidFill>
              <w14:schemeClr w14:val="tx1"/>
            </w14:solidFill>
          </w14:textFill>
        </w:rPr>
        <w:t xml:space="preserve">合同、</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发票</w:t>
      </w:r>
      <w:r>
        <w:rPr>
          <w:rFonts w:hint="eastAsia" w:cs="Times New Roman"/>
          <w:color w:val="000000" w:themeColor="text1"/>
          <w:sz w:val="24"/>
          <w:szCs w:val="24"/>
          <w:highlight w:val="none"/>
          <w:lang w:val="en-US" w:eastAsia="zh-CN"/>
          <w14:textFill>
            <w14:solidFill>
              <w14:schemeClr w14:val="tx1"/>
            </w14:solidFill>
          </w14:textFill>
        </w:rPr>
        <w:t xml:space="preserve">及</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验收合格报告且良好运行后</w:t>
      </w:r>
      <w:r>
        <w:rPr>
          <w:rFonts w:hint="eastAsia" w:cs="Times New Roman"/>
          <w:color w:val="000000" w:themeColor="text1"/>
          <w:sz w:val="24"/>
          <w:szCs w:val="24"/>
          <w:highlight w:val="none"/>
          <w:lang w:val="en-US" w:eastAsia="zh-CN"/>
          <w14:textFill>
            <w14:solidFill>
              <w14:schemeClr w14:val="tx1"/>
            </w14:solidFill>
          </w14:textFill>
        </w:rPr>
        <w:t xml:space="preserve">一次性付清</w:t>
      </w:r>
      <w:r>
        <w:rPr>
          <w:rFonts w:hint="eastAsia" w:cs="Times New Roman"/>
          <w:color w:val="000000" w:themeColor="text1"/>
          <w:sz w:val="24"/>
          <w:szCs w:val="24"/>
          <w:highlight w:val="none"/>
          <w:lang w:val="en-US" w:eastAsia="zh-CN"/>
          <w14:textFill>
            <w14:solidFill>
              <w14:schemeClr w14:val="tx1"/>
            </w14:solidFill>
          </w14:textFill>
        </w:rPr>
        <w:t xml:space="preserve">货款</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w:t>
      </w:r>
      <w:r/>
    </w:p>
    <w:p>
      <w:pPr>
        <w:ind w:firstLine="482"/>
        <w:spacing w:line="560" w:lineRule="exact"/>
        <w:shd w:val="clear" w:color="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11.履约保证金：</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11.1本项目免收履约保证金。</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12.合同条款（详见附件）</w:t>
      </w:r>
      <w:r/>
    </w:p>
    <w:p>
      <w:pPr>
        <w:spacing w:line="560" w:lineRule="exact"/>
        <w:shd w:val="clear" w:color="auto"/>
        <w:rPr>
          <w:rFonts w:hint="eastAsia"/>
          <w:color w:val="000000" w:themeColor="text1"/>
          <w:highlight w:val="none"/>
          <w14:textFill>
            <w14:solidFill>
              <w14:schemeClr w14:val="tx1"/>
            </w14:solidFill>
          </w14:textFill>
        </w:rPr>
      </w:pPr>
      <w:r/>
      <w:bookmarkStart w:id="181" w:name="_Toc120614281"/>
      <w:r/>
      <w:r/>
    </w:p>
    <w:p>
      <w:pPr>
        <w:spacing w:line="560" w:lineRule="exact"/>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560" w:lineRule="exact"/>
        <w:shd w:val="clear" w:color="auto"/>
        <w:rPr>
          <w:rFonts w:hint="eastAsia"/>
          <w:color w:val="000000" w:themeColor="text1"/>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highlight w:val="none"/>
          <w14:textFill>
            <w14:solidFill>
              <w14:schemeClr w14:val="tx1"/>
            </w14:solidFill>
          </w14:textFill>
        </w:rPr>
      </w:r>
      <w:r/>
    </w:p>
    <w:p>
      <w:pPr>
        <w:spacing w:line="560" w:lineRule="exact"/>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560" w:lineRule="exact"/>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t xml:space="preserve">第四章  </w:t>
      </w:r>
      <w:r>
        <w:rPr>
          <w:rFonts w:hint="eastAsia" w:ascii="黑体" w:hAnsi="Times New Roman" w:eastAsia="黑体"/>
          <w:b/>
          <w:bCs/>
          <w:color w:val="000000" w:themeColor="text1"/>
          <w:sz w:val="44"/>
          <w:szCs w:val="28"/>
          <w:highlight w:val="none"/>
          <w14:textFill>
            <w14:solidFill>
              <w14:schemeClr w14:val="tx1"/>
            </w14:solidFill>
          </w14:textFill>
        </w:rPr>
        <w:t xml:space="preserve">评标方法与评标标准</w:t>
      </w:r>
      <w:r/>
    </w:p>
    <w:p>
      <w:pPr>
        <w:ind w:firstLine="439"/>
        <w:jc w:val="left"/>
        <w:spacing w:line="560" w:lineRule="exact"/>
        <w:shd w:val="clear" w:color="auto"/>
        <w:rPr>
          <w:rFonts w:hint="eastAsia"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000000" w:themeColor="text1"/>
          <w:sz w:val="24"/>
          <w:szCs w:val="24"/>
          <w:highlight w:val="none"/>
          <w14:textFill>
            <w14:solidFill>
              <w14:schemeClr w14:val="tx1"/>
            </w14:solidFill>
          </w14:textFill>
        </w:rPr>
        <w:t xml:space="preserve">排名第一的中标候选人。本项目</w:t>
      </w:r>
      <w:r>
        <w:rPr>
          <w:rFonts w:hint="eastAsia" w:ascii="Arial" w:hAnsi="Arial" w:cs="Arial"/>
          <w:color w:val="000000" w:themeColor="text1"/>
          <w:sz w:val="24"/>
          <w:szCs w:val="24"/>
          <w:highlight w:val="none"/>
          <w:lang w:val="en-US" w:eastAsia="zh-CN"/>
          <w14:textFill>
            <w14:solidFill>
              <w14:schemeClr w14:val="tx1"/>
            </w14:solidFill>
          </w14:textFill>
        </w:rPr>
        <w:t xml:space="preserve">每个分包</w:t>
      </w:r>
      <w:r>
        <w:rPr>
          <w:rFonts w:hint="eastAsia" w:ascii="Arial" w:hAnsi="Arial" w:cs="Arial"/>
          <w:color w:val="000000" w:themeColor="text1"/>
          <w:sz w:val="24"/>
          <w:szCs w:val="24"/>
          <w:highlight w:val="none"/>
          <w14:textFill>
            <w14:solidFill>
              <w14:schemeClr w14:val="tx1"/>
            </w14:solidFill>
          </w14:textFill>
        </w:rPr>
        <w:t xml:space="preserve">选取3名中标候选人。</w:t>
      </w:r>
      <w:r/>
    </w:p>
    <w:p>
      <w:pPr>
        <w:ind w:firstLine="439"/>
        <w:jc w:val="left"/>
        <w:spacing w:line="560" w:lineRule="exact"/>
        <w:shd w:val="clear" w:color="auto"/>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评委在认真审阅投标文件的基础上，根据各投标文件的响应程度独立评判，不得统一打分。</w:t>
      </w:r>
      <w:r/>
    </w:p>
    <w:p>
      <w:pPr>
        <w:ind w:firstLine="441"/>
        <w:jc w:val="left"/>
        <w:spacing w:line="560" w:lineRule="exact"/>
        <w:shd w:val="clear" w:color="auto"/>
        <w:rPr>
          <w:rFonts w:hint="eastAsia" w:ascii="Arial" w:hAnsi="Arial" w:cs="Arial"/>
          <w:b/>
          <w:color w:val="000000" w:themeColor="text1"/>
          <w:sz w:val="24"/>
          <w:szCs w:val="24"/>
          <w:highlight w:val="none"/>
          <w14:textFill>
            <w14:solidFill>
              <w14:schemeClr w14:val="tx1"/>
            </w14:solidFill>
          </w14:textFill>
        </w:rPr>
      </w:pPr>
      <w:r>
        <w:rPr>
          <w:rFonts w:hint="eastAsia" w:ascii="Arial" w:hAnsi="Arial" w:cs="Arial"/>
          <w:b/>
          <w:color w:val="000000" w:themeColor="text1"/>
          <w:sz w:val="24"/>
          <w:szCs w:val="24"/>
          <w:highlight w:val="none"/>
          <w14:textFill>
            <w14:solidFill>
              <w14:schemeClr w14:val="tx1"/>
            </w14:solidFill>
          </w14:textFill>
        </w:rPr>
        <w:t xml:space="preserve">（一）采购人（代表）对投标人资格进行审查。</w:t>
      </w:r>
      <w:r/>
    </w:p>
    <w:p>
      <w:pPr>
        <w:ind w:firstLine="439"/>
        <w:jc w:val="left"/>
        <w:spacing w:line="560" w:lineRule="exact"/>
        <w:shd w:val="clear" w:color="auto"/>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投标人资格不合格的，其投标文件判定为无效投标文件。</w:t>
      </w:r>
      <w:r/>
    </w:p>
    <w:p>
      <w:pPr>
        <w:ind w:firstLine="441"/>
        <w:jc w:val="left"/>
        <w:spacing w:line="560" w:lineRule="exact"/>
        <w:shd w:val="clear" w:color="auto"/>
        <w:rPr>
          <w:rFonts w:hint="eastAsia" w:ascii="Arial" w:hAnsi="Arial" w:cs="Arial"/>
          <w:b/>
          <w:color w:val="000000" w:themeColor="text1"/>
          <w:sz w:val="24"/>
          <w:szCs w:val="24"/>
          <w:highlight w:val="none"/>
          <w14:textFill>
            <w14:solidFill>
              <w14:schemeClr w14:val="tx1"/>
            </w14:solidFill>
          </w14:textFill>
        </w:rPr>
      </w:pPr>
      <w:r>
        <w:rPr>
          <w:rFonts w:hint="eastAsia" w:ascii="Arial" w:hAnsi="Arial" w:cs="Arial"/>
          <w:b/>
          <w:color w:val="000000" w:themeColor="text1"/>
          <w:sz w:val="24"/>
          <w:szCs w:val="24"/>
          <w:highlight w:val="none"/>
          <w14:textFill>
            <w14:solidFill>
              <w14:schemeClr w14:val="tx1"/>
            </w14:solidFill>
          </w14:textFill>
        </w:rPr>
        <w:t xml:space="preserve">（二）评标委员会对符合资格投标人的投标文件进行符合性审查。</w:t>
      </w:r>
      <w:r/>
    </w:p>
    <w:p>
      <w:pPr>
        <w:ind w:firstLine="439"/>
        <w:jc w:val="left"/>
        <w:spacing w:line="560" w:lineRule="exact"/>
        <w:shd w:val="clear" w:color="auto"/>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未通过符合性审查的投标文件，将被判为不满足招标文件实质性要求。 </w:t>
      </w:r>
      <w:r/>
    </w:p>
    <w:p>
      <w:pPr>
        <w:ind w:firstLine="441"/>
        <w:jc w:val="left"/>
        <w:spacing w:line="560" w:lineRule="exact"/>
        <w:shd w:val="clear" w:color="auto"/>
        <w:rPr>
          <w:rFonts w:hint="eastAsia" w:ascii="Arial" w:hAnsi="Arial" w:cs="Arial"/>
          <w:b/>
          <w:color w:val="000000" w:themeColor="text1"/>
          <w:sz w:val="24"/>
          <w:szCs w:val="24"/>
          <w:highlight w:val="none"/>
          <w14:textFill>
            <w14:solidFill>
              <w14:schemeClr w14:val="tx1"/>
            </w14:solidFill>
          </w14:textFill>
        </w:rPr>
      </w:pPr>
      <w:r>
        <w:rPr>
          <w:rFonts w:hint="eastAsia" w:ascii="Arial" w:hAnsi="Arial" w:cs="Arial"/>
          <w:b/>
          <w:color w:val="000000" w:themeColor="text1"/>
          <w:sz w:val="24"/>
          <w:szCs w:val="24"/>
          <w:highlight w:val="none"/>
          <w14:textFill>
            <w14:solidFill>
              <w14:schemeClr w14:val="tx1"/>
            </w14:solidFill>
          </w14:textFill>
        </w:rPr>
        <w:t xml:space="preserve">（三）商务技术分：</w:t>
      </w:r>
      <w:r>
        <w:rPr>
          <w:rFonts w:hint="eastAsia" w:ascii="Arial" w:hAnsi="Arial" w:cs="Arial"/>
          <w:b/>
          <w:color w:val="000000" w:themeColor="text1"/>
          <w:sz w:val="24"/>
          <w:szCs w:val="24"/>
          <w:highlight w:val="none"/>
          <w:lang w:val="en-US" w:eastAsia="zh-CN"/>
          <w14:textFill>
            <w14:solidFill>
              <w14:schemeClr w14:val="tx1"/>
            </w14:solidFill>
          </w14:textFill>
        </w:rPr>
        <w:t xml:space="preserve">70</w:t>
      </w:r>
      <w:r>
        <w:rPr>
          <w:rFonts w:hint="eastAsia" w:ascii="Arial" w:hAnsi="Arial" w:cs="Arial"/>
          <w:b/>
          <w:color w:val="000000" w:themeColor="text1"/>
          <w:sz w:val="24"/>
          <w:szCs w:val="24"/>
          <w:highlight w:val="none"/>
          <w14:textFill>
            <w14:solidFill>
              <w14:schemeClr w14:val="tx1"/>
            </w14:solidFill>
          </w14:textFill>
        </w:rPr>
        <w:t xml:space="preserve">分</w:t>
      </w:r>
      <w:r/>
    </w:p>
    <w:tbl>
      <w:tblPr>
        <w:tblStyle w:val="701"/>
        <w:tblpPr w:horzAnchor="page" w:tblpXSpec="center" w:vertAnchor="text" w:tblpY="619" w:leftFromText="180" w:topFromText="0" w:rightFromText="180" w:bottomFromText="0"/>
        <w:tblW w:w="5080" w:type="pct"/>
        <w:jc w:val="center"/>
        <w:tblLayout w:type="fixed"/>
        <w:tblCellMar>
          <w:left w:w="108" w:type="dxa"/>
          <w:top w:w="0" w:type="dxa"/>
          <w:right w:w="108" w:type="dxa"/>
          <w:bottom w:w="0" w:type="dxa"/>
        </w:tblCellMar>
        <w:tblLook w:val="04A0" w:firstRow="1" w:lastRow="0" w:firstColumn="1" w:lastColumn="0" w:noHBand="0" w:noVBand="1"/>
      </w:tblPr>
      <w:tblGrid>
        <w:gridCol w:w="834"/>
        <w:gridCol w:w="1474"/>
        <w:gridCol w:w="776"/>
        <w:gridCol w:w="6232"/>
      </w:tblGrid>
      <w:tr>
        <w:trPr>
          <w:jc w:val="center"/>
          <w:trHeight w:val="405"/>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74"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评分点名称</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分值</w:t>
            </w:r>
            <w:r/>
          </w:p>
        </w:tc>
        <w:tc>
          <w:tcPr>
            <w:tcBorders>
              <w:top w:val="single" w:color="000000" w:sz="4" w:space="0"/>
              <w:left w:val="none" w:color="000000" w:sz="4" w:space="0"/>
              <w:bottom w:val="single" w:color="000000" w:sz="4" w:space="0"/>
              <w:right w:val="single" w:color="000000" w:sz="4" w:space="0"/>
            </w:tcBorders>
            <w:tcW w:w="6232"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评审标准</w:t>
            </w:r>
            <w:r/>
          </w:p>
        </w:tc>
      </w:tr>
      <w:tr>
        <w:trPr>
          <w:jc w:val="center"/>
          <w:trHeight w:val="1680"/>
        </w:trPr>
        <w:tc>
          <w:tcPr>
            <w:tcBorders>
              <w:top w:val="non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1474"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功能参数及商务要求等响应情况</w:t>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p>
        </w:tc>
        <w:tc>
          <w:tcPr>
            <w:tcBorders>
              <w:top w:val="none" w:color="000000" w:sz="4" w:space="0"/>
              <w:left w:val="none" w:color="000000" w:sz="4" w:space="0"/>
              <w:bottom w:val="single" w:color="000000" w:sz="4" w:space="0"/>
              <w:right w:val="single" w:color="000000" w:sz="4" w:space="0"/>
            </w:tcBorders>
            <w:tcW w:w="62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投标产品对招标文件具体需求的响应程度：全部响应即满足招标文件功能技术参数及商务要求等的得4</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分，正偏离不加分。带★的参数为重要参数，负偏离的每项扣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参数有负偏离的每项扣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一般参数</w:t>
            </w:r>
            <w:r>
              <w:rPr>
                <w:rFonts w:hint="eastAsia" w:ascii="宋体" w:hAnsi="宋体" w:eastAsia="宋体" w:cs="宋体"/>
                <w:color w:val="000000" w:themeColor="text1"/>
                <w:sz w:val="24"/>
                <w:szCs w:val="24"/>
                <w:highlight w:val="none"/>
                <w14:textFill>
                  <w14:solidFill>
                    <w14:schemeClr w14:val="tx1"/>
                  </w14:solidFill>
                </w14:textFill>
              </w:rPr>
              <w:t xml:space="preserve">有负偏离的每项扣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扣完为止。</w:t>
            </w:r>
            <w:r/>
          </w:p>
          <w:p>
            <w:pPr>
              <w:jc w:val="left"/>
              <w:keepLines w:val="0"/>
              <w:keepNext w:val="0"/>
              <w:pageBreakBefore w:val="0"/>
              <w:spacing w:line="440" w:lineRule="exact"/>
              <w:shd w:val="clear" w:color="auto"/>
              <w:widowControl/>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注：带</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的参数，需提供技术白皮书或彩页或官网截图等证明材料，否则作负偏离处理。</w:t>
            </w:r>
            <w:r/>
          </w:p>
        </w:tc>
      </w:tr>
      <w:tr>
        <w:trPr>
          <w:jc w:val="center"/>
          <w:trHeight w:val="308"/>
        </w:trPr>
        <w:tc>
          <w:tcPr>
            <w:tcBorders>
              <w:top w:val="none" w:color="000000" w:sz="4" w:space="0"/>
              <w:left w:val="single" w:color="000000" w:sz="4" w:space="0"/>
              <w:bottom w:val="none" w:color="000000" w:sz="4" w:space="0"/>
              <w:right w:val="single" w:color="000000" w:sz="4" w:space="0"/>
            </w:tcBorders>
            <w:tcW w:w="83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项目实施、验收方案</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6232" w:type="dxa"/>
            <w:vAlign w:val="top"/>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案包括本项目采购设备的交货进度安排、交货时间保障计划、安装调试方案、安装调试项目人员安排、质量管理和保证措施、安全防护措施、项目验收方案、项目应急处理方案等方面8个方面。由评委根据方案的完整性、可行性进行评定，完全响应且符合采购人实际需求的得8分，缺项、漏项，未与本项目实际需求相结合、提供无关联内容的逐项核对扣分，每少一项扣1分，扣完为止。</w:t>
            </w:r>
            <w:r/>
          </w:p>
        </w:tc>
      </w:tr>
      <w:tr>
        <w:trPr>
          <w:jc w:val="center"/>
          <w:trHeight w:val="542"/>
        </w:trPr>
        <w:tc>
          <w:tcPr>
            <w:tcBorders>
              <w:top w:val="single" w:color="000000" w:sz="4" w:space="0"/>
              <w:left w:val="single" w:color="000000" w:sz="4" w:space="0"/>
              <w:bottom w:val="none" w:color="000000" w:sz="4" w:space="0"/>
              <w:right w:val="single" w:color="000000" w:sz="4" w:space="0"/>
            </w:tcBorders>
            <w:tcW w:w="834" w:type="dxa"/>
            <w:vAlign w:val="center"/>
            <w:vMerge w:val="restart"/>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Borders>
              <w:top w:val="single" w:color="000000" w:sz="4" w:space="0"/>
              <w:left w:val="none" w:color="000000" w:sz="4" w:space="0"/>
              <w:bottom w:val="none" w:color="000000" w:sz="4" w:space="0"/>
              <w:right w:val="single" w:color="000000" w:sz="4" w:space="0"/>
            </w:tcBorders>
            <w:tcW w:w="1474" w:type="dxa"/>
            <w:vAlign w:val="center"/>
            <w:vMerge w:val="restart"/>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售后服务及培训方案</w:t>
            </w:r>
            <w:r/>
          </w:p>
        </w:tc>
        <w:tc>
          <w:tcPr>
            <w:tcBorders>
              <w:top w:val="single" w:color="000000" w:sz="4" w:space="0"/>
              <w:left w:val="none" w:color="000000" w:sz="4" w:space="0"/>
              <w:bottom w:val="none" w:color="000000" w:sz="4" w:space="0"/>
              <w:right w:val="single" w:color="000000" w:sz="4" w:space="0"/>
            </w:tcBorders>
            <w:tcW w:w="776" w:type="dxa"/>
            <w:vAlign w:val="center"/>
            <w:vMerge w:val="restart"/>
            <w:textDirection w:val="lrTb"/>
            <w:noWrap/>
          </w:tcPr>
          <w:p>
            <w:pPr>
              <w:jc w:val="center"/>
              <w:keepLines w:val="0"/>
              <w:keepNext w:val="0"/>
              <w:pageBreakBefore w:val="0"/>
              <w:spacing w:line="440" w:lineRule="exact"/>
              <w:shd w:val="clear" w:color="auto"/>
              <w:widowControl/>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62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根据投标人质保期内售后服务（响应时间，回访巡检方案、故障解决措施、技术人员保障、备品配件价格等）、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驻地</w:t>
            </w:r>
            <w:r>
              <w:rPr>
                <w:rFonts w:hint="eastAsia" w:ascii="宋体" w:hAnsi="宋体" w:eastAsia="宋体" w:cs="宋体"/>
                <w:color w:val="000000" w:themeColor="text1"/>
                <w:sz w:val="24"/>
                <w:szCs w:val="24"/>
                <w:highlight w:val="none"/>
                <w14:textFill>
                  <w14:solidFill>
                    <w14:schemeClr w14:val="tx1"/>
                  </w14:solidFill>
                </w14:textFill>
              </w:rPr>
              <w:t xml:space="preserve">服务方案（服务网点、维修网点设置情况以及技术人员安排情况）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rPr>
                <w:rFonts w:hint="eastAsia" w:ascii="宋体" w:hAnsi="宋体" w:eastAsia="宋体" w:cs="宋体"/>
                <w:color w:val="000000" w:themeColor="text1"/>
                <w:sz w:val="24"/>
                <w:szCs w:val="24"/>
                <w:highlight w:val="none"/>
                <w14:textFill>
                  <w14:solidFill>
                    <w14:schemeClr w14:val="tx1"/>
                  </w14:solidFill>
                </w14:textFill>
              </w:rPr>
              <w:t xml:space="preserve">等服务内容，</w:t>
            </w:r>
            <w:r/>
          </w:p>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1）售后方案内容详实、科学、合理，考虑周全，对产品质量管控措施要求全面到位，相关服务承诺内容详实，人员配备齐全，分工明确、岗位设置科学合理，人员配备齐全、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零配件</w:t>
            </w:r>
            <w:r>
              <w:rPr>
                <w:rFonts w:hint="eastAsia" w:ascii="宋体" w:hAnsi="宋体" w:eastAsia="宋体" w:cs="宋体"/>
                <w:color w:val="000000" w:themeColor="text1"/>
                <w:sz w:val="24"/>
                <w:szCs w:val="24"/>
                <w:highlight w:val="none"/>
                <w14:textFill>
                  <w14:solidFill>
                    <w14:schemeClr w14:val="tx1"/>
                  </w14:solidFill>
                </w14:textFill>
              </w:rPr>
              <w:t xml:space="preserve">配备齐全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技术培训保障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完善，提供的增值服务</w:t>
            </w:r>
            <w:r>
              <w:rPr>
                <w:rFonts w:hint="eastAsia" w:ascii="宋体" w:hAnsi="宋体" w:eastAsia="宋体" w:cs="宋体"/>
                <w:color w:val="000000" w:themeColor="text1"/>
                <w:sz w:val="24"/>
                <w:szCs w:val="24"/>
                <w:highlight w:val="none"/>
                <w14:textFill>
                  <w14:solidFill>
                    <w14:schemeClr w14:val="tx1"/>
                  </w14:solidFill>
                </w14:textFill>
              </w:rPr>
              <w:t xml:space="preserve">具备实际价值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2）售后方案内容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较详细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较科学合理</w:t>
            </w:r>
            <w:r>
              <w:rPr>
                <w:rFonts w:hint="eastAsia" w:ascii="宋体" w:hAnsi="宋体" w:eastAsia="宋体" w:cs="宋体"/>
                <w:color w:val="000000" w:themeColor="text1"/>
                <w:sz w:val="24"/>
                <w:szCs w:val="24"/>
                <w:highlight w:val="none"/>
                <w14:textFill>
                  <w14:solidFill>
                    <w14:schemeClr w14:val="tx1"/>
                  </w14:solidFill>
                </w14:textFill>
              </w:rPr>
              <w:t xml:space="preserve">，对产品质量管控措施要求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到位，相关服务承诺内容具体，人员配备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齐全、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零配件</w:t>
            </w:r>
            <w:r>
              <w:rPr>
                <w:rFonts w:hint="eastAsia" w:ascii="宋体" w:hAnsi="宋体" w:eastAsia="宋体" w:cs="宋体"/>
                <w:color w:val="000000" w:themeColor="text1"/>
                <w:sz w:val="24"/>
                <w:szCs w:val="24"/>
                <w:highlight w:val="none"/>
                <w14:textFill>
                  <w14:solidFill>
                    <w14:schemeClr w14:val="tx1"/>
                  </w14:solidFill>
                </w14:textFill>
              </w:rPr>
              <w:t xml:space="preserve">配备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齐全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技术培训保障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较完善，提供的增值服务较有实际价值的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3）售后方案内容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简单</w:t>
            </w:r>
            <w:r>
              <w:rPr>
                <w:rFonts w:hint="eastAsia" w:ascii="宋体" w:hAnsi="宋体" w:eastAsia="宋体" w:cs="宋体"/>
                <w:color w:val="000000" w:themeColor="text1"/>
                <w:sz w:val="24"/>
                <w:szCs w:val="24"/>
                <w:highlight w:val="none"/>
                <w14:textFill>
                  <w14:solidFill>
                    <w14:schemeClr w14:val="tx1"/>
                  </w14:solidFill>
                </w14:textFill>
              </w:rPr>
              <w:t xml:space="preserve">，产品质量管控措施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要求较低</w:t>
            </w:r>
            <w:r>
              <w:rPr>
                <w:rFonts w:hint="eastAsia" w:ascii="宋体" w:hAnsi="宋体" w:eastAsia="宋体" w:cs="宋体"/>
                <w:color w:val="000000" w:themeColor="text1"/>
                <w:sz w:val="24"/>
                <w:szCs w:val="24"/>
                <w:highlight w:val="none"/>
                <w14:textFill>
                  <w14:solidFill>
                    <w14:schemeClr w14:val="tx1"/>
                  </w14:solidFill>
                </w14:textFill>
              </w:rPr>
              <w:t xml:space="preserve">，相关服务承诺内容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简单</w:t>
            </w:r>
            <w:r>
              <w:rPr>
                <w:rFonts w:hint="eastAsia" w:ascii="宋体" w:hAnsi="宋体" w:eastAsia="宋体" w:cs="宋体"/>
                <w:color w:val="000000" w:themeColor="text1"/>
                <w:sz w:val="24"/>
                <w:szCs w:val="24"/>
                <w:highlight w:val="none"/>
                <w14:textFill>
                  <w14:solidFill>
                    <w14:schemeClr w14:val="tx1"/>
                  </w14:solidFill>
                </w14:textFill>
              </w:rPr>
              <w:t xml:space="preserve">，人员配备、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零配件保障不完善，且未提供增值服务的得1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4）未提供服务方案的不得分。</w:t>
            </w:r>
            <w:r/>
          </w:p>
        </w:tc>
      </w:tr>
      <w:tr>
        <w:trPr>
          <w:jc w:val="center"/>
          <w:trHeight w:val="2601"/>
        </w:trPr>
        <w:tc>
          <w:tcPr>
            <w:tcBorders>
              <w:top w:val="non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left"/>
              <w:keepLines w:val="0"/>
              <w:keepNext w:val="0"/>
              <w:pageBreakBefore w:val="0"/>
              <w:spacing w:line="440" w:lineRule="exact"/>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474" w:type="dxa"/>
            <w:vAlign w:val="center"/>
            <w:vMerge w:val="continue"/>
            <w:textDirection w:val="lrTb"/>
            <w:noWrap w:val="false"/>
          </w:tcPr>
          <w:p>
            <w:pPr>
              <w:jc w:val="left"/>
              <w:keepLines w:val="0"/>
              <w:keepNext w:val="0"/>
              <w:pageBreakBefore w:val="0"/>
              <w:spacing w:line="440" w:lineRule="exact"/>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tcPr>
          <w:p>
            <w:pPr>
              <w:jc w:val="left"/>
              <w:keepLines w:val="0"/>
              <w:keepNext w:val="0"/>
              <w:pageBreakBefore w:val="0"/>
              <w:spacing w:line="440" w:lineRule="exact"/>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62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提供项目培训方案，通过培训应使采购人单位相关人员掌握相应的设备使用技能、常规维修保养能力。方案应至少包括培训内容、培训计划安排、培训人员安排等内容，根据方案的完善性、可实施性及进行评审。完全响应且符合采购人实际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分，缺项、漏项，未与本项目实际情况相结合、提供无关联内容的逐项核对扣分，每少一项扣1分，扣完为止。（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1343"/>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履约能力</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62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1月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1日以来投标产品供货业绩的，每提供1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份</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分，最多得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复印件需清晰可见内容主体）。</w:t>
            </w:r>
            <w:r/>
          </w:p>
        </w:tc>
      </w:tr>
      <w:tr>
        <w:trPr>
          <w:jc w:val="center"/>
          <w:trHeight w:val="1868"/>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产品综合性能</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62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评委根据所投设备的配置选型及品牌、所投产品的设计、制造等因素，结合投标文件提供的佐证材料等进行评审。佐证材料包括但不限于产品技术白皮书、公开发行的宣传彩页、技术指标的描述、检测文件及证明照片等内容。完全响应且符合采购人需求的得5分，缺项、漏项，未与本项目实际情况相结合、不满足本项目需求、提供无关联内容的逐项核对扣分，每少一项扣1分，扣完为止。</w:t>
            </w:r>
            <w:r/>
          </w:p>
        </w:tc>
      </w:tr>
      <w:tr>
        <w:trPr>
          <w:jc w:val="center"/>
          <w:trHeight w:val="1868"/>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spacing w:line="440" w:lineRule="exact"/>
              <w:shd w:val="clear" w:color="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节能环保</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tcPr>
          <w:p>
            <w:pPr>
              <w:jc w:val="center"/>
              <w:keepLines w:val="0"/>
              <w:keepNext w:val="0"/>
              <w:pageBreakBefore w:val="0"/>
              <w:spacing w:line="440" w:lineRule="exact"/>
              <w:shd w:val="clear" w:color="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62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2.投标产品属于财政部、生态环境部公布的“环境标志产品品目清单”范围内的，投标人提供国家确定的认证机构出具的、处于有效期内的该环保产品认证证书复印件的，有1个得0.5分，最多得1分。</w:t>
            </w:r>
            <w:r/>
          </w:p>
          <w:p>
            <w:pPr>
              <w:jc w:val="left"/>
              <w:keepLines w:val="0"/>
              <w:keepNext w:val="0"/>
              <w:pageBreakBefore w:val="0"/>
              <w:spacing w:line="440" w:lineRule="exact"/>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tc>
      </w:tr>
    </w:tbl>
    <w:p>
      <w:pPr>
        <w:jc w:val="left"/>
        <w:spacing w:line="560" w:lineRule="exact"/>
        <w:shd w:val="clear" w:color="auto"/>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ind w:firstLine="439"/>
        <w:jc w:val="left"/>
        <w:spacing w:line="560" w:lineRule="exact"/>
        <w:shd w:val="clear" w:color="auto"/>
        <w:rPr>
          <w:rFonts w:hint="eastAsia" w:ascii="Arial" w:hAnsi="Arial" w:cs="Arial"/>
          <w:b/>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 </w:t>
      </w:r>
      <w:r>
        <w:rPr>
          <w:rFonts w:hint="eastAsia" w:ascii="Arial" w:hAnsi="Arial" w:cs="Arial"/>
          <w:b/>
          <w:color w:val="000000" w:themeColor="text1"/>
          <w:sz w:val="24"/>
          <w:szCs w:val="24"/>
          <w:highlight w:val="none"/>
          <w14:textFill>
            <w14:solidFill>
              <w14:schemeClr w14:val="tx1"/>
            </w14:solidFill>
          </w14:textFill>
        </w:rPr>
        <w:t xml:space="preserve">（四）价格分：</w:t>
      </w:r>
      <w:r>
        <w:rPr>
          <w:rFonts w:hint="eastAsia" w:ascii="Arial" w:hAnsi="Arial" w:cs="Arial"/>
          <w:b/>
          <w:color w:val="000000" w:themeColor="text1"/>
          <w:sz w:val="24"/>
          <w:szCs w:val="24"/>
          <w:highlight w:val="none"/>
          <w:lang w:val="en-US" w:eastAsia="zh-CN"/>
          <w14:textFill>
            <w14:solidFill>
              <w14:schemeClr w14:val="tx1"/>
            </w14:solidFill>
          </w14:textFill>
        </w:rPr>
        <w:t xml:space="preserve">30</w:t>
      </w:r>
      <w:r>
        <w:rPr>
          <w:rFonts w:hint="eastAsia" w:ascii="Arial" w:hAnsi="Arial" w:cs="Arial"/>
          <w:b/>
          <w:color w:val="000000" w:themeColor="text1"/>
          <w:sz w:val="24"/>
          <w:szCs w:val="24"/>
          <w:highlight w:val="none"/>
          <w14:textFill>
            <w14:solidFill>
              <w14:schemeClr w14:val="tx1"/>
            </w14:solidFill>
          </w14:textFill>
        </w:rPr>
        <w:t xml:space="preserve">分</w:t>
      </w:r>
      <w:r/>
    </w:p>
    <w:p>
      <w:pPr>
        <w:ind w:firstLine="439"/>
        <w:jc w:val="left"/>
        <w:spacing w:line="560" w:lineRule="exact"/>
        <w:shd w:val="clear" w:color="auto"/>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w:t>
      </w:r>
      <w:r/>
    </w:p>
    <w:p>
      <w:pPr>
        <w:ind w:firstLine="439"/>
        <w:jc w:val="left"/>
        <w:spacing w:line="560" w:lineRule="exact"/>
        <w:shd w:val="clear" w:color="auto"/>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投标报价得分=（评标基准价/投标报价）×价格权值×100</w:t>
      </w:r>
      <w:r/>
    </w:p>
    <w:p>
      <w:pPr>
        <w:ind w:firstLine="441"/>
        <w:jc w:val="left"/>
        <w:spacing w:line="560" w:lineRule="exact"/>
        <w:shd w:val="clear" w:color="auto"/>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b/>
          <w:color w:val="000000" w:themeColor="text1"/>
          <w:sz w:val="24"/>
          <w:szCs w:val="24"/>
          <w:highlight w:val="none"/>
          <w14:textFill>
            <w14:solidFill>
              <w14:schemeClr w14:val="tx1"/>
            </w14:solidFill>
          </w14:textFill>
        </w:rPr>
        <w:t xml:space="preserve">（五）</w:t>
      </w:r>
      <w:r>
        <w:rPr>
          <w:rFonts w:hint="eastAsia" w:ascii="宋体" w:hAnsi="宋体"/>
          <w:b/>
          <w:color w:val="000000" w:themeColor="text1"/>
          <w:sz w:val="24"/>
          <w:szCs w:val="24"/>
          <w:highlight w:val="none"/>
          <w14:textFill>
            <w14:solidFill>
              <w14:schemeClr w14:val="tx1"/>
            </w14:solidFill>
          </w14:textFill>
        </w:rPr>
        <w:t xml:space="preserve">政府采购政策功能落实</w:t>
      </w:r>
      <w:r/>
    </w:p>
    <w:p>
      <w:pPr>
        <w:ind w:firstLine="48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1.小微型企业价格扣除</w:t>
      </w:r>
      <w:r/>
    </w:p>
    <w:p>
      <w:pPr>
        <w:ind w:firstLine="36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（1）本项目对小型和微型企业产品给予</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的扣除价格，用扣除后的价格参与评审。</w:t>
      </w:r>
      <w:r/>
    </w:p>
    <w:p>
      <w:pPr>
        <w:ind w:firstLine="36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（2）供应商需按照采购文件的要求提供相应的《中小企业声明函》。</w:t>
      </w:r>
      <w:r/>
    </w:p>
    <w:p>
      <w:pPr>
        <w:ind w:firstLine="36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2.残疾人福利单位价格扣除</w:t>
      </w:r>
      <w:r/>
    </w:p>
    <w:p>
      <w:pPr>
        <w:ind w:left="120" w:firstLine="36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left="120" w:firstLine="36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ind w:left="120" w:firstLine="36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3.监狱和戒毒企业价格扣除</w:t>
      </w:r>
      <w:r/>
    </w:p>
    <w:p>
      <w:pPr>
        <w:ind w:firstLine="48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w:t>
      </w:r>
      <w:r>
        <w:rPr>
          <w:rFonts w:ascii="宋体" w:hAnsi="宋体"/>
          <w:color w:val="000000" w:themeColor="text1"/>
          <w:sz w:val="24"/>
          <w:szCs w:val="24"/>
          <w:highlight w:val="none"/>
          <w14:textFill>
            <w14:solidFill>
              <w14:schemeClr w14:val="tx1"/>
            </w14:solidFill>
          </w14:textFill>
        </w:rPr>
        <w:t xml:space="preserve">财库[2014]68号</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60" w:lineRule="exact"/>
        <w:shd w:val="clear" w:color="auto"/>
        <w:rPr>
          <w:rFonts w:hint="eastAsia"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szCs w:val="24"/>
          <w:highlight w:val="none"/>
          <w:u w:val="singl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价格扣除，用扣除后的价格参与评审。</w:t>
      </w:r>
      <w:r/>
    </w:p>
    <w:p>
      <w:pPr>
        <w:ind w:firstLine="480"/>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hd w:val="clear" w:color="auto"/>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keepNext/>
        <w:shd w:val="clear" w:color="auto"/>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第五章  投标</w:t>
      </w:r>
      <w:bookmarkEnd w:id="179"/>
      <w:r/>
      <w:bookmarkEnd w:id="180"/>
      <w:r/>
      <w:bookmarkEnd w:id="181"/>
      <w:r>
        <w:rPr>
          <w:rFonts w:hint="eastAsia" w:ascii="黑体" w:hAnsi="Times New Roman" w:eastAsia="黑体"/>
          <w:bCs/>
          <w:color w:val="000000" w:themeColor="text1"/>
          <w:sz w:val="44"/>
          <w:szCs w:val="28"/>
          <w:highlight w:val="none"/>
          <w14:textFill>
            <w14:solidFill>
              <w14:schemeClr w14:val="tx1"/>
            </w14:solidFill>
          </w14:textFill>
        </w:rPr>
        <w:t xml:space="preserve">文件格式</w:t>
      </w:r>
      <w:r/>
    </w:p>
    <w:p>
      <w:pPr>
        <w:jc w:val="center"/>
        <w:shd w:val="clear" w:color="auto"/>
        <w:rPr>
          <w:rFonts w:hint="eastAsia" w:ascii="宋体" w:hAnsi="宋体"/>
          <w:b/>
          <w:color w:val="000000" w:themeColor="text1"/>
          <w:sz w:val="72"/>
          <w:szCs w:val="21"/>
          <w:highlight w:val="none"/>
          <w14:textFill>
            <w14:solidFill>
              <w14:schemeClr w14:val="tx1"/>
            </w14:solidFill>
          </w14:textFill>
        </w:rPr>
      </w:pPr>
      <w:r/>
      <w:bookmarkStart w:id="182" w:name="_Hlt26955039"/>
      <w:r/>
      <w:bookmarkEnd w:id="182"/>
      <w:r/>
      <w:bookmarkStart w:id="183" w:name="_Hlt26671244"/>
      <w:r/>
      <w:bookmarkEnd w:id="183"/>
      <w:r/>
      <w:bookmarkStart w:id="184" w:name="_Toc49090576"/>
      <w:r/>
      <w:bookmarkStart w:id="185" w:name="_Toc120614282"/>
      <w:r/>
      <w:bookmarkStart w:id="186" w:name="_Toc26554094"/>
      <w:r/>
      <w:r/>
    </w:p>
    <w:p>
      <w:pPr>
        <w:jc w:val="center"/>
        <w:shd w:val="clear" w:color="auto"/>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shd w:val="clear" w:color="auto"/>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shd w:val="clear" w:color="auto"/>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shd w:val="clear" w:color="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shd w:val="clear" w:color="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shd w:val="clear" w:color="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shd w:val="clear" w:color="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shd w:val="clear" w:color="auto"/>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shd w:val="clear" w:color="auto"/>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shd w:val="clear" w:color="auto"/>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shd w:val="clear" w:color="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1084"/>
        <w:spacing w:line="560" w:lineRule="exact"/>
        <w:shd w:val="clear" w:color="auto"/>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p>
    <w:p>
      <w:pPr>
        <w:jc w:val="center"/>
        <w:spacing w:line="560" w:lineRule="exact"/>
        <w:shd w:val="clear" w:color="auto"/>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投标文件目录</w:t>
      </w:r>
      <w:r/>
    </w:p>
    <w:p>
      <w:pPr>
        <w:jc w:val="center"/>
        <w:spacing w:line="560" w:lineRule="exact"/>
        <w:shd w:val="clear" w:color="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2"/>
        <w:spacing w:line="720" w:lineRule="exact"/>
        <w:shd w:val="clear" w:color="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一、资格审查证明材料</w:t>
      </w:r>
      <w:r/>
    </w:p>
    <w:p>
      <w:pPr>
        <w:ind w:left="482"/>
        <w:spacing w:line="720" w:lineRule="exact"/>
        <w:shd w:val="clear" w:color="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二、商务、技术标</w:t>
      </w:r>
      <w:r/>
    </w:p>
    <w:p>
      <w:pPr>
        <w:ind w:left="482"/>
        <w:spacing w:line="720" w:lineRule="exact"/>
        <w:shd w:val="clear" w:color="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三、价格标</w:t>
      </w:r>
      <w:r/>
    </w:p>
    <w:p>
      <w:pPr>
        <w:ind w:left="482"/>
        <w:spacing w:line="720" w:lineRule="exact"/>
        <w:shd w:val="clear" w:color="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四、其他资料（如有）</w:t>
      </w:r>
      <w:r/>
    </w:p>
    <w:p>
      <w:pPr>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60" w:lineRule="exact"/>
        <w:shd w:val="clear" w:color="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一、资格审查证明材料</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 法人或者其他组织的营业执照等证明文件，自然人的身份证明。</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2.  2024</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年度</w:t>
      </w:r>
      <w:r>
        <w:rPr>
          <w:rFonts w:hint="eastAsia" w:ascii="宋体" w:hAnsi="宋体" w:eastAsia="宋体" w:cs="Times New Roman"/>
          <w:color w:val="000000" w:themeColor="text1"/>
          <w:sz w:val="24"/>
          <w:szCs w:val="24"/>
          <w:highlight w:val="none"/>
          <w14:textFill>
            <w14:solidFill>
              <w14:schemeClr w14:val="tx1"/>
            </w14:solidFill>
          </w14:textFill>
        </w:rPr>
        <w:t xml:space="preserve">的财务状况报告（成立不满一年不需提供）</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3.依法缴纳税收和社会保障资金的相关材料；</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4.具备履行合同所必需的设备和专业技术能力的证明材料（格式详见附件1）；</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5.参加政府采购活动前3年内在经营活动中没有重大违法记录的书面声明（格式详见附件2）；</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6.法定代表人身份证明书（格式见附件3）；</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7.法人授权书（格式见附件4）；</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8.投标函（格式见附件5）</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9.招标公告中“二、申请人的资格要求（二）”提供相应的佐证材料；</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10.其它需要提交的资格审查证明材料。</w:t>
      </w:r>
      <w:r/>
    </w:p>
    <w:p>
      <w:pPr>
        <w:ind w:firstLine="640"/>
        <w:spacing w:line="560" w:lineRule="exact"/>
        <w:shd w:val="clear" w:color="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二、商务、技术标</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1.商务部分正负偏离表；（格式见附件6）</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2.技术部分正负偏离表；（格式见附件7）</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3.投标方案、货物（服务）清单。具有项目、数量、品牌、型号、配置性能等；</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4.商务、技术评分标准中须提供的相关得分佐证材料；</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5.投标人认为需要提交的其他商务、技术材料。</w:t>
      </w:r>
      <w:r/>
    </w:p>
    <w:p>
      <w:pPr>
        <w:ind w:firstLine="640"/>
        <w:spacing w:line="560" w:lineRule="exact"/>
        <w:shd w:val="clear" w:color="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三、价格标</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1.开标一览表（格式见附件8）</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2.分项报价明细表（格式见附件9）</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 中小企业声明函（如有）（格式见附件10）</w:t>
      </w:r>
      <w:r/>
    </w:p>
    <w:p>
      <w:pPr>
        <w:ind w:firstLine="480"/>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4.残疾人福利性单位声明函（如有）（格式见附件11）</w:t>
      </w:r>
      <w:r/>
    </w:p>
    <w:p>
      <w:pPr>
        <w:ind w:firstLine="480"/>
        <w:spacing w:line="56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5.监狱和戒毒企业证明材料（如有）（格式见附件12）</w:t>
      </w:r>
      <w:r/>
    </w:p>
    <w:p>
      <w:pPr>
        <w:ind w:firstLine="640"/>
        <w:spacing w:line="560" w:lineRule="exact"/>
        <w:shd w:val="clear" w:color="auto"/>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附件1</w:t>
      </w:r>
      <w:r/>
    </w:p>
    <w:p>
      <w:pPr>
        <w:jc w:val="center"/>
        <w:spacing w:line="360" w:lineRule="auto"/>
        <w:shd w:val="clear" w:color="auto"/>
        <w:rPr>
          <w:rFonts w:ascii="宋体" w:hAnsi="Times New Roman"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具备履行合同所必需的设备和专业技术能力的证明材料</w:t>
      </w:r>
      <w:r/>
    </w:p>
    <w:p>
      <w:pPr>
        <w:spacing w:line="360" w:lineRule="auto"/>
        <w:shd w:val="clear" w:color="auto"/>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jc w:val="left"/>
        <w:spacing w:line="360" w:lineRule="auto"/>
        <w:shd w:val="clear" w:color="auto"/>
        <w:widowControl/>
        <w:rPr>
          <w:rFonts w:ascii="宋体" w:hAnsi="Times New Roman" w:cs="宋体"/>
          <w:color w:val="000000" w:themeColor="text1"/>
          <w:sz w:val="24"/>
          <w:szCs w:val="24"/>
          <w:highlight w:val="none"/>
          <w14:textFill>
            <w14:solidFill>
              <w14:schemeClr w14:val="tx1"/>
            </w14:solidFill>
          </w14:textFill>
        </w:rPr>
      </w:pPr>
      <w:r>
        <w:rPr>
          <w:rFonts w:ascii="宋体" w:hAnsi="Times New Roman" w:cs="宋体"/>
          <w:color w:val="000000" w:themeColor="text1"/>
          <w:sz w:val="24"/>
          <w:szCs w:val="24"/>
          <w:highlight w:val="none"/>
          <w14:textFill>
            <w14:solidFill>
              <w14:schemeClr w14:val="tx1"/>
            </w14:solidFill>
          </w14:textFill>
        </w:rPr>
      </w:r>
      <w:r/>
    </w:p>
    <w:p>
      <w:pPr>
        <w:spacing w:line="360" w:lineRule="auto"/>
        <w:shd w:val="clear" w:color="auto"/>
        <w:rPr>
          <w:rFonts w:ascii="宋体" w:hAnsi="Times New Roman"/>
          <w:bCs/>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lang w:val="zh-CN"/>
          <w14:textFill>
            <w14:solidFill>
              <w14:schemeClr w14:val="tx1"/>
            </w14:solidFill>
          </w14:textFill>
        </w:rPr>
        <w:t xml:space="preserve">：</w:t>
      </w:r>
      <w:r/>
    </w:p>
    <w:p>
      <w:pPr>
        <w:ind w:firstLine="468"/>
        <w:jc w:val="left"/>
        <w:spacing w:line="360" w:lineRule="auto"/>
        <w:shd w:val="clear" w:color="auto"/>
        <w:widowControl/>
        <w:rPr>
          <w:rFonts w:ascii="宋体" w:hAnsi="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我方参加你方的（项目名称）的投标，现我方向你方慎重承诺：</w:t>
      </w:r>
      <w:r/>
    </w:p>
    <w:p>
      <w:pPr>
        <w:ind w:left="448"/>
        <w:jc w:val="left"/>
        <w:spacing w:line="360" w:lineRule="auto"/>
        <w:shd w:val="clear" w:color="auto"/>
        <w:widowControl/>
        <w:rPr>
          <w:rFonts w:ascii="宋体" w:hAnsi="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本单位（具备</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不具备）履行合同所必需的设备和专业技术能力。</w:t>
      </w:r>
      <w:r/>
    </w:p>
    <w:p>
      <w:pPr>
        <w:ind w:right="-512" w:firstLine="3120"/>
        <w:spacing w:line="360" w:lineRule="auto"/>
        <w:shd w:val="clear" w:color="auto"/>
        <w:rPr>
          <w:rFonts w:ascii="宋体" w:hAnsi="Times New Roman" w:cs="宋体"/>
          <w:color w:val="000000" w:themeColor="text1"/>
          <w:sz w:val="24"/>
          <w:szCs w:val="24"/>
          <w:highlight w:val="none"/>
          <w14:textFill>
            <w14:solidFill>
              <w14:schemeClr w14:val="tx1"/>
            </w14:solidFill>
          </w14:textFill>
        </w:rPr>
      </w:pPr>
      <w:r>
        <w:rPr>
          <w:rFonts w:ascii="宋体" w:hAnsi="Times New Roman" w:cs="宋体"/>
          <w:color w:val="000000" w:themeColor="text1"/>
          <w:sz w:val="24"/>
          <w:szCs w:val="24"/>
          <w:highlight w:val="none"/>
          <w14:textFill>
            <w14:solidFill>
              <w14:schemeClr w14:val="tx1"/>
            </w14:solidFill>
          </w14:textFill>
        </w:rPr>
      </w:r>
      <w:r/>
    </w:p>
    <w:p>
      <w:pPr>
        <w:ind w:right="-512" w:firstLine="3840"/>
        <w:spacing w:line="360" w:lineRule="auto"/>
        <w:shd w:val="clear" w:color="auto"/>
        <w:rPr>
          <w:rFonts w:ascii="宋体" w:hAnsi="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供应商（盖章）：</w:t>
      </w:r>
      <w:r/>
    </w:p>
    <w:p>
      <w:pPr>
        <w:ind w:right="-512" w:firstLine="3120"/>
        <w:spacing w:line="360" w:lineRule="auto"/>
        <w:shd w:val="clear" w:color="auto"/>
        <w:tabs>
          <w:tab w:val="left" w:pos="4320" w:leader="none"/>
        </w:tabs>
        <w:rPr>
          <w:rFonts w:ascii="宋体" w:hAnsi="Times New Roman"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法定代表人或其授权委托人</w:t>
      </w:r>
      <w:r>
        <w:rPr>
          <w:rFonts w:hint="eastAsia" w:ascii="宋体" w:hAnsi="宋体" w:cs="宋体"/>
          <w:color w:val="000000" w:themeColor="text1"/>
          <w:sz w:val="24"/>
          <w:szCs w:val="24"/>
          <w:highlight w:val="none"/>
          <w14:textFill>
            <w14:solidFill>
              <w14:schemeClr w14:val="tx1"/>
            </w14:solidFill>
          </w14:textFill>
        </w:rPr>
        <w:t xml:space="preserve">（签字或盖章）：</w:t>
      </w:r>
      <w:r/>
    </w:p>
    <w:p>
      <w:pPr>
        <w:jc w:val="right"/>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cs="宋体"/>
          <w:color w:val="000000" w:themeColor="text1"/>
          <w:sz w:val="24"/>
          <w:szCs w:val="24"/>
          <w:highlight w:val="none"/>
          <w14:textFill>
            <w14:solidFill>
              <w14:schemeClr w14:val="tx1"/>
            </w14:solidFill>
          </w14:textFill>
        </w:rPr>
        <w:t xml:space="preserve">年</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cs="宋体"/>
          <w:color w:val="000000" w:themeColor="text1"/>
          <w:sz w:val="24"/>
          <w:szCs w:val="24"/>
          <w:highlight w:val="none"/>
          <w14:textFill>
            <w14:solidFill>
              <w14:schemeClr w14:val="tx1"/>
            </w14:solidFill>
          </w14:textFill>
        </w:rPr>
        <w:t xml:space="preserve">月</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cs="宋体"/>
          <w:color w:val="000000" w:themeColor="text1"/>
          <w:sz w:val="24"/>
          <w:szCs w:val="24"/>
          <w:highlight w:val="none"/>
          <w14:textFill>
            <w14:solidFill>
              <w14:schemeClr w14:val="tx1"/>
            </w14:solidFill>
          </w14:textFill>
        </w:rPr>
        <w:t xml:space="preserve">日</w:t>
      </w:r>
      <w:r/>
    </w:p>
    <w:p>
      <w:pPr>
        <w:contextualSpacing/>
        <w:spacing w:line="400" w:lineRule="exact"/>
        <w:shd w:val="clear" w:color="auto"/>
        <w:rPr>
          <w:rFonts w:ascii="宋体" w:hAnsi="Times New Roman"/>
          <w:color w:val="000000" w:themeColor="text1"/>
          <w:sz w:val="32"/>
          <w:szCs w:val="32"/>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32"/>
          <w:szCs w:val="32"/>
          <w:highlight w:val="none"/>
          <w:lang w:val="zh-CN"/>
          <w14:textFill>
            <w14:solidFill>
              <w14:schemeClr w14:val="tx1"/>
            </w14:solidFill>
          </w14:textFill>
        </w:rPr>
        <w:t xml:space="preserve">附件2</w:t>
      </w:r>
      <w:r/>
    </w:p>
    <w:p>
      <w:pPr>
        <w:ind w:firstLine="643"/>
        <w:jc w:val="center"/>
        <w:shd w:val="clear" w:color="auto"/>
        <w:rPr>
          <w:rFonts w:ascii="宋体" w:hAnsi="Times New Roman"/>
          <w:b/>
          <w:color w:val="000000" w:themeColor="text1"/>
          <w:sz w:val="32"/>
          <w:szCs w:val="32"/>
          <w:highlight w:val="none"/>
          <w14:textFill>
            <w14:solidFill>
              <w14:schemeClr w14:val="tx1"/>
            </w14:solidFill>
          </w14:textFill>
        </w:rPr>
      </w:pPr>
      <w:r>
        <w:rPr>
          <w:rFonts w:ascii="宋体" w:hAnsi="Times New Roman"/>
          <w:b/>
          <w:color w:val="000000" w:themeColor="text1"/>
          <w:sz w:val="32"/>
          <w:szCs w:val="32"/>
          <w:highlight w:val="none"/>
          <w14:textFill>
            <w14:solidFill>
              <w14:schemeClr w14:val="tx1"/>
            </w14:solidFill>
          </w14:textFill>
        </w:rPr>
      </w:r>
      <w:r/>
    </w:p>
    <w:p>
      <w:pPr>
        <w:ind w:firstLine="643"/>
        <w:jc w:val="center"/>
        <w:shd w:val="clear" w:color="auto"/>
        <w:rPr>
          <w:rFonts w:ascii="宋体" w:hAnsi="Times New Roman"/>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参加政府采购活动前</w:t>
      </w:r>
      <w:r>
        <w:rPr>
          <w:rFonts w:ascii="宋体" w:hAnsi="宋体"/>
          <w:b/>
          <w:color w:val="000000" w:themeColor="text1"/>
          <w:sz w:val="32"/>
          <w:szCs w:val="32"/>
          <w:highlight w:val="none"/>
          <w14:textFill>
            <w14:solidFill>
              <w14:schemeClr w14:val="tx1"/>
            </w14:solidFill>
          </w14:textFill>
        </w:rPr>
        <w:t xml:space="preserve"> 3 </w:t>
      </w:r>
      <w:r>
        <w:rPr>
          <w:rFonts w:hint="eastAsia" w:ascii="宋体" w:hAnsi="宋体"/>
          <w:b/>
          <w:color w:val="000000" w:themeColor="text1"/>
          <w:sz w:val="32"/>
          <w:szCs w:val="32"/>
          <w:highlight w:val="none"/>
          <w14:textFill>
            <w14:solidFill>
              <w14:schemeClr w14:val="tx1"/>
            </w14:solidFill>
          </w14:textFill>
        </w:rPr>
        <w:t xml:space="preserve">年内在经营活动中没有重大违法记</w:t>
      </w:r>
      <w:r>
        <w:rPr>
          <w:rFonts w:hint="eastAsia" w:ascii="宋体" w:hAnsi="宋体"/>
          <w:b/>
          <w:bCs/>
          <w:color w:val="000000" w:themeColor="text1"/>
          <w:sz w:val="32"/>
          <w:szCs w:val="32"/>
          <w:highlight w:val="none"/>
          <w14:textFill>
            <w14:solidFill>
              <w14:schemeClr w14:val="tx1"/>
            </w14:solidFill>
          </w14:textFill>
        </w:rPr>
        <w:t xml:space="preserve">录的书面声明</w:t>
      </w:r>
      <w:r/>
    </w:p>
    <w:p>
      <w:pPr>
        <w:spacing w:line="460" w:lineRule="exact"/>
        <w:shd w:val="clear" w:color="auto"/>
        <w:rPr>
          <w:rFonts w:ascii="宋体" w:hAnsi="Times New Roman"/>
          <w:b/>
          <w:bCs/>
          <w:color w:val="000000" w:themeColor="text1"/>
          <w:sz w:val="44"/>
          <w:szCs w:val="44"/>
          <w:highlight w:val="none"/>
          <w14:textFill>
            <w14:solidFill>
              <w14:schemeClr w14:val="tx1"/>
            </w14:solidFill>
          </w14:textFill>
        </w:rPr>
      </w:pPr>
      <w:r>
        <w:rPr>
          <w:rFonts w:ascii="宋体" w:hAnsi="Times New Roman"/>
          <w:b/>
          <w:bCs/>
          <w:color w:val="000000" w:themeColor="text1"/>
          <w:sz w:val="44"/>
          <w:szCs w:val="44"/>
          <w:highlight w:val="none"/>
          <w14:textFill>
            <w14:solidFill>
              <w14:schemeClr w14:val="tx1"/>
            </w14:solidFill>
          </w14:textFill>
        </w:rPr>
      </w:r>
      <w:r/>
    </w:p>
    <w:p>
      <w:pPr>
        <w:ind w:firstLine="881"/>
        <w:jc w:val="center"/>
        <w:spacing w:line="460" w:lineRule="exact"/>
        <w:shd w:val="clear" w:color="auto"/>
        <w:rPr>
          <w:rFonts w:ascii="宋体" w:hAnsi="Times New Roman"/>
          <w:b/>
          <w:bCs/>
          <w:color w:val="000000" w:themeColor="text1"/>
          <w:sz w:val="44"/>
          <w:szCs w:val="44"/>
          <w:highlight w:val="none"/>
          <w14:textFill>
            <w14:solidFill>
              <w14:schemeClr w14:val="tx1"/>
            </w14:solidFill>
          </w14:textFill>
        </w:rPr>
      </w:pPr>
      <w:r>
        <w:rPr>
          <w:rFonts w:ascii="宋体" w:hAnsi="Times New Roman"/>
          <w:b/>
          <w:bCs/>
          <w:color w:val="000000" w:themeColor="text1"/>
          <w:sz w:val="44"/>
          <w:szCs w:val="44"/>
          <w:highlight w:val="none"/>
          <w14:textFill>
            <w14:solidFill>
              <w14:schemeClr w14:val="tx1"/>
            </w14:solidFill>
          </w14:textFill>
        </w:rPr>
      </w:r>
      <w:r/>
    </w:p>
    <w:p>
      <w:pPr>
        <w:ind w:firstLine="482"/>
        <w:spacing w:line="500" w:lineRule="exact"/>
        <w:shd w:val="clear" w:color="auto"/>
        <w:rPr>
          <w:rFonts w:ascii="宋体" w:hAnsi="Times New Roman"/>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我公司（本人）郑重声明：参加本次政府采购活动前</w:t>
      </w:r>
      <w:r>
        <w:rPr>
          <w:rFonts w:ascii="宋体" w:hAnsi="宋体"/>
          <w:bCs/>
          <w:color w:val="000000" w:themeColor="text1"/>
          <w:szCs w:val="21"/>
          <w:highlight w:val="none"/>
          <w14:textFill>
            <w14:solidFill>
              <w14:schemeClr w14:val="tx1"/>
            </w14:solidFill>
          </w14:textFill>
        </w:rPr>
        <w:t xml:space="preserve"> 3 </w:t>
      </w:r>
      <w:r>
        <w:rPr>
          <w:rFonts w:hint="eastAsia" w:ascii="宋体" w:hAnsi="宋体"/>
          <w:bCs/>
          <w:color w:val="000000" w:themeColor="text1"/>
          <w:szCs w:val="21"/>
          <w:highlight w:val="none"/>
          <w14:textFill>
            <w14:solidFill>
              <w14:schemeClr w14:val="tx1"/>
            </w14:solidFill>
          </w14:textFill>
        </w:rPr>
        <w:t xml:space="preserve">年内，我公司在经营活动中没有因违法经营受到刑事处罚或者责令停产停业、吊销许可证或者执照、较大数额罚款等行政处罚。</w:t>
      </w:r>
      <w:r/>
    </w:p>
    <w:p>
      <w:pPr>
        <w:ind w:firstLine="482"/>
        <w:spacing w:line="500" w:lineRule="exact"/>
        <w:shd w:val="clear" w:color="auto"/>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shd w:val="clear" w:color="auto"/>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shd w:val="clear" w:color="auto"/>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shd w:val="clear" w:color="auto"/>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shd w:val="clear" w:color="auto"/>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shd w:val="clear" w:color="auto"/>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shd w:val="clear" w:color="auto"/>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shd w:val="clear" w:color="auto"/>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spacing w:line="500" w:lineRule="exact"/>
        <w:shd w:val="clear" w:color="auto"/>
        <w:rPr>
          <w:rFonts w:ascii="宋体" w:hAnsi="Times New Roman"/>
          <w:bCs/>
          <w:color w:val="000000" w:themeColor="text1"/>
          <w:sz w:val="24"/>
          <w:szCs w:val="21"/>
          <w:highlight w:val="none"/>
          <w14:textFill>
            <w14:solidFill>
              <w14:schemeClr w14:val="tx1"/>
            </w14:solidFill>
          </w14:textFill>
        </w:rPr>
      </w:pPr>
      <w:r>
        <w:rPr>
          <w:rFonts w:ascii="宋体" w:hAnsi="Times New Roman"/>
          <w:bCs/>
          <w:color w:val="000000" w:themeColor="text1"/>
          <w:sz w:val="24"/>
          <w:szCs w:val="21"/>
          <w:highlight w:val="none"/>
          <w14:textFill>
            <w14:solidFill>
              <w14:schemeClr w14:val="tx1"/>
            </w14:solidFill>
          </w14:textFill>
        </w:rPr>
      </w:r>
      <w:r/>
    </w:p>
    <w:p>
      <w:pPr>
        <w:spacing w:line="460" w:lineRule="exact"/>
        <w:shd w:val="clear" w:color="auto"/>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供应商名称（公章）：</w:t>
      </w:r>
      <w:r/>
    </w:p>
    <w:p>
      <w:pPr>
        <w:spacing w:line="460" w:lineRule="exact"/>
        <w:shd w:val="clear" w:color="auto"/>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授权代表签字：</w:t>
      </w:r>
      <w:r>
        <w:rPr>
          <w:rFonts w:ascii="宋体" w:hAnsi="宋体"/>
          <w:bCs/>
          <w:color w:val="000000" w:themeColor="text1"/>
          <w:szCs w:val="21"/>
          <w:highlight w:val="none"/>
          <w:u w:val="single"/>
          <w14:textFill>
            <w14:solidFill>
              <w14:schemeClr w14:val="tx1"/>
            </w14:solidFill>
          </w14:textFill>
        </w:rPr>
        <w:t xml:space="preserve">_______________________</w:t>
      </w:r>
      <w:r/>
    </w:p>
    <w:p>
      <w:pPr>
        <w:spacing w:line="460" w:lineRule="exact"/>
        <w:shd w:val="clear" w:color="auto"/>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日期：</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bCs/>
          <w:color w:val="000000" w:themeColor="text1"/>
          <w:szCs w:val="21"/>
          <w:highlight w:val="none"/>
          <w14:textFill>
            <w14:solidFill>
              <w14:schemeClr w14:val="tx1"/>
            </w14:solidFill>
          </w14:textFill>
        </w:rPr>
        <w:t xml:space="preserve">年</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bCs/>
          <w:color w:val="000000" w:themeColor="text1"/>
          <w:szCs w:val="21"/>
          <w:highlight w:val="none"/>
          <w14:textFill>
            <w14:solidFill>
              <w14:schemeClr w14:val="tx1"/>
            </w14:solidFill>
          </w14:textFill>
        </w:rPr>
        <w:t xml:space="preserve">月</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bCs/>
          <w:color w:val="000000" w:themeColor="text1"/>
          <w:szCs w:val="21"/>
          <w:highlight w:val="none"/>
          <w14:textFill>
            <w14:solidFill>
              <w14:schemeClr w14:val="tx1"/>
            </w14:solidFill>
          </w14:textFill>
        </w:rPr>
        <w:t xml:space="preserve">日</w:t>
      </w:r>
      <w:r/>
    </w:p>
    <w:p>
      <w:pPr>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lang w:val="zh-CN"/>
          <w14:textFill>
            <w14:solidFill>
              <w14:schemeClr w14:val="tx1"/>
            </w14:solidFill>
          </w14:textFill>
        </w:rPr>
        <w:t xml:space="preserve">3</w:t>
      </w:r>
      <w:r/>
    </w:p>
    <w:p>
      <w:pPr>
        <w:jc w:val="center"/>
        <w:spacing w:line="560" w:lineRule="exact"/>
        <w:shd w:val="clear" w:color="auto"/>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法定代表人身份证明</w:t>
      </w:r>
      <w:r/>
    </w:p>
    <w:p>
      <w:pPr>
        <w:spacing w:line="48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8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先生/女士：</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现任我单位</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职务，为法定代表人，特此证明。</w:t>
      </w:r>
      <w:r/>
    </w:p>
    <w:p>
      <w:pPr>
        <w:ind w:firstLine="480"/>
        <w:spacing w:line="480" w:lineRule="exact"/>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身份证号码：</w:t>
      </w:r>
      <w:r>
        <w:rPr>
          <w:rFonts w:ascii="宋体" w:hAnsi="宋体"/>
          <w:color w:val="000000" w:themeColor="text1"/>
          <w:sz w:val="24"/>
          <w:szCs w:val="24"/>
          <w:highlight w:val="none"/>
          <w:u w:val="single"/>
          <w14:textFill>
            <w14:solidFill>
              <w14:schemeClr w14:val="tx1"/>
            </w14:solidFill>
          </w14:textFill>
        </w:rPr>
        <w:t xml:space="preserve">                                               </w:t>
      </w:r>
      <w:r/>
    </w:p>
    <w:p>
      <w:pPr>
        <w:ind w:firstLine="480"/>
        <w:spacing w:line="48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600" w:lineRule="exact"/>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注：提供法定代表人的身份证复印件盖公章</w:t>
      </w:r>
      <w:r/>
    </w:p>
    <w:p>
      <w:pPr>
        <w:ind w:firstLine="480"/>
        <w:spacing w:line="480" w:lineRule="exact"/>
        <w:shd w:val="clear" w:color="auto"/>
        <w:rPr>
          <w:rFonts w:ascii="Times New Roman" w:hAnsi="Times New Roman" w:eastAsia="仿宋_GB2312"/>
          <w:color w:val="000000" w:themeColor="text1"/>
          <w:sz w:val="24"/>
          <w:szCs w:val="24"/>
          <w:highlight w:val="none"/>
          <w14:textFill>
            <w14:solidFill>
              <w14:schemeClr w14:val="tx1"/>
            </w14:solidFill>
          </w14:textFill>
        </w:rPr>
      </w:pPr>
      <w:r>
        <w:rPr>
          <w:rFonts w:ascii="Times New Roman" w:hAnsi="Times New Roman" w:eastAsia="仿宋_GB2312"/>
          <w:color w:val="000000" w:themeColor="text1"/>
          <w:sz w:val="24"/>
          <w:szCs w:val="24"/>
          <w:highlight w:val="none"/>
          <w14:textFill>
            <w14:solidFill>
              <w14:schemeClr w14:val="tx1"/>
            </w14:solidFill>
          </w14:textFill>
        </w:rPr>
      </w:r>
      <w:r/>
    </w:p>
    <w:p>
      <w:pPr>
        <w:shd w:val="clear" w:color="auto"/>
        <w:rPr>
          <w:rFonts w:ascii="Times New Roman" w:hAnsi="Times New Roman"/>
          <w:color w:val="000000" w:themeColor="text1"/>
          <w:szCs w:val="24"/>
          <w:highlight w:val="none"/>
          <w14:textFill>
            <w14:solidFill>
              <w14:schemeClr w14:val="tx1"/>
            </w14:solidFill>
          </w14:textFill>
        </w:rPr>
      </w:pPr>
      <w:r>
        <w:rPr>
          <w:rFonts w:hint="eastAsia" w:ascii="Times New Roman" w:hAnsi="Times New Roman"/>
          <w:color w:val="000000" w:themeColor="text1"/>
          <w:szCs w:val="24"/>
          <w:highlight w:val="none"/>
          <w14:textFill>
            <w14:solidFill>
              <w14:schemeClr w14:val="tx1"/>
            </w14:solidFill>
          </w14:textFill>
        </w:rPr>
        <w:t xml:space="preserve">     </w:t>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lang w:val="zh-CN"/>
          <w14:textFill>
            <w14:solidFill>
              <w14:schemeClr w14:val="tx1"/>
            </w14:solidFill>
          </w14:textFill>
        </w:rPr>
        <w:t xml:space="preserve">4</w:t>
      </w:r>
      <w:r/>
    </w:p>
    <w:p>
      <w:pPr>
        <w:jc w:val="center"/>
        <w:keepLines w:val="0"/>
        <w:keepNext w:val="0"/>
        <w:pageBreakBefore w:val="0"/>
        <w:spacing w:line="480" w:lineRule="auto"/>
        <w:shd w:val="clear" w:color="auto"/>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法人授权书</w:t>
      </w:r>
      <w:r/>
    </w:p>
    <w:p>
      <w:pPr>
        <w:ind w:firstLine="480"/>
        <w:keepLines w:val="0"/>
        <w:keepNext w:val="0"/>
        <w:pageBreakBefore w:val="0"/>
        <w:spacing w:line="480" w:lineRule="auto"/>
        <w:shd w:val="clear" w:color="auto"/>
        <w:widowControl w:val="off"/>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本授权书声明：____________（投标人名称）授权________________（被授权人的姓名）为我方就项目编号：</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ind w:firstLine="480"/>
        <w:keepLines w:val="0"/>
        <w:keepNext w:val="0"/>
        <w:pageBreakBefore w:val="0"/>
        <w:spacing w:line="480" w:lineRule="auto"/>
        <w:shd w:val="clear" w:color="auto"/>
        <w:widowControl w:val="off"/>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本授权书于______年____月____日起生效，特此声明。</w:t>
      </w:r>
      <w:r/>
    </w:p>
    <w:p>
      <w:pPr>
        <w:keepLines w:val="0"/>
        <w:keepNext w:val="0"/>
        <w:pageBreakBefore w:val="0"/>
        <w:spacing w:line="480" w:lineRule="auto"/>
        <w:shd w:val="clear" w:color="auto"/>
        <w:widowControl w:val="off"/>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480" w:lineRule="auto"/>
        <w:shd w:val="clear" w:color="auto"/>
        <w:widowControl w:val="off"/>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1200"/>
        <w:keepLines w:val="0"/>
        <w:keepNext w:val="0"/>
        <w:pageBreakBefore w:val="0"/>
        <w:spacing w:line="480" w:lineRule="auto"/>
        <w:shd w:val="clear" w:color="auto"/>
        <w:widowControl w:val="off"/>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授权单位名称：</w:t>
      </w:r>
      <w:r>
        <w:rPr>
          <w:rFonts w:hint="eastAsia" w:ascii="Times New Roman" w:hAnsi="Times New Roman"/>
          <w:color w:val="000000" w:themeColor="text1"/>
          <w:sz w:val="24"/>
          <w:szCs w:val="24"/>
          <w:highlight w:val="none"/>
          <w:u w:val="single"/>
          <w14:textFill>
            <w14:solidFill>
              <w14:schemeClr w14:val="tx1"/>
            </w14:solidFill>
          </w14:textFill>
        </w:rPr>
        <w:t xml:space="preserve">（加盖CA电子公章）</w:t>
      </w:r>
      <w:r/>
    </w:p>
    <w:p>
      <w:pPr>
        <w:ind w:firstLine="480"/>
        <w:keepLines w:val="0"/>
        <w:keepNext w:val="0"/>
        <w:pageBreakBefore w:val="0"/>
        <w:spacing w:line="480" w:lineRule="auto"/>
        <w:shd w:val="clear" w:color="auto"/>
        <w:widowControl w:val="off"/>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单位地址：</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480" w:lineRule="auto"/>
        <w:shd w:val="clear" w:color="auto"/>
        <w:widowControl w:val="off"/>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日期：</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420"/>
        <w:keepLines w:val="0"/>
        <w:keepNext w:val="0"/>
        <w:pageBreakBefore w:val="0"/>
        <w:spacing w:line="480" w:lineRule="auto"/>
        <w:shd w:val="clear" w:color="auto"/>
        <w:widowControl w:val="off"/>
        <w:rPr>
          <w:rFonts w:hint="eastAsia" w:ascii="Times New Roman" w:hAnsi="Times New Roman"/>
          <w:i/>
          <w:color w:val="000000" w:themeColor="text1"/>
          <w:sz w:val="24"/>
          <w:szCs w:val="24"/>
          <w:highlight w:val="none"/>
          <w:u w:val="single"/>
          <w14:textFill>
            <w14:solidFill>
              <w14:schemeClr w14:val="tx1"/>
            </w14:solidFill>
          </w14:textFill>
        </w:rPr>
      </w:pPr>
      <w:r>
        <w:rPr>
          <w:rFonts w:hint="eastAsia" w:ascii="Times New Roman" w:hAnsi="Times New Roman"/>
          <w:i/>
          <w:color w:val="000000" w:themeColor="text1"/>
          <w:sz w:val="24"/>
          <w:szCs w:val="24"/>
          <w:highlight w:val="none"/>
          <w:u w:val="single"/>
          <w14:textFill>
            <w14:solidFill>
              <w14:schemeClr w14:val="tx1"/>
            </w14:solidFill>
          </w14:textFill>
        </w:rPr>
      </w:r>
      <w:r/>
    </w:p>
    <w:p>
      <w:pPr>
        <w:keepLines w:val="0"/>
        <w:keepNext w:val="0"/>
        <w:pageBreakBefore w:val="0"/>
        <w:spacing w:line="480" w:lineRule="auto"/>
        <w:shd w:val="clear" w:color="auto"/>
        <w:widowControl w:val="off"/>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5</w:t>
      </w:r>
      <w:r/>
    </w:p>
    <w:p>
      <w:pPr>
        <w:jc w:val="center"/>
        <w:spacing w:line="560" w:lineRule="exact"/>
        <w:shd w:val="clear" w:color="auto"/>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投标函</w:t>
      </w:r>
      <w:r/>
    </w:p>
    <w:p>
      <w:pPr>
        <w:jc w:val="left"/>
        <w:spacing w:line="440" w:lineRule="exact"/>
        <w:shd w:val="clear" w:color="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w:t>
      </w:r>
      <w:r>
        <w:rPr>
          <w:rFonts w:hint="eastAsia" w:ascii="宋体" w:hAnsi="宋体"/>
          <w:color w:val="000000" w:themeColor="text1"/>
          <w:sz w:val="24"/>
          <w:szCs w:val="24"/>
          <w:highlight w:val="none"/>
          <w14:textFill>
            <w14:solidFill>
              <w14:schemeClr w14:val="tx1"/>
            </w14:solidFill>
          </w14:textFill>
        </w:rPr>
        <w:t xml:space="preserve">采购人</w:t>
      </w:r>
      <w:r/>
    </w:p>
    <w:p>
      <w:pPr>
        <w:ind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w:t>
      </w:r>
      <w:r>
        <w:rPr>
          <w:rFonts w:hint="eastAsia" w:ascii="Times New Roman" w:hAnsi="Times New Roman"/>
          <w:color w:val="000000" w:themeColor="text1"/>
          <w:sz w:val="24"/>
          <w:szCs w:val="24"/>
          <w:highlight w:val="none"/>
          <w14:textFill>
            <w14:solidFill>
              <w14:schemeClr w14:val="tx1"/>
            </w14:solidFill>
          </w14:textFill>
        </w:rPr>
        <w:t xml:space="preserve">项目编号：</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招标文件，正式授权下述签字人_________________(姓名)代表我方______________（投标人的名称），全权处理本次项目投标的有关事宜。</w:t>
      </w:r>
      <w:r/>
    </w:p>
    <w:p>
      <w:pPr>
        <w:ind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r/>
    </w:p>
    <w:p>
      <w:pPr>
        <w:ind w:left="420" w:firstLine="48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left="420" w:firstLine="240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投标供应商全称(盖公章)：</w:t>
      </w:r>
      <w:r/>
    </w:p>
    <w:p>
      <w:pPr>
        <w:ind w:left="420" w:firstLine="2400"/>
        <w:jc w:val="left"/>
        <w:spacing w:line="44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法定代表人（签字或盖章）：</w:t>
      </w:r>
      <w:r/>
    </w:p>
    <w:p>
      <w:pPr>
        <w:contextualSpacing/>
        <w:spacing w:line="300" w:lineRule="auto"/>
        <w:shd w:val="clear" w:color="auto"/>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r>
      <w:r/>
    </w:p>
    <w:p>
      <w:pPr>
        <w:contextualSpacing/>
        <w:spacing w:line="400" w:lineRule="exact"/>
        <w:shd w:val="clear" w:color="auto"/>
        <w:rPr>
          <w:rFonts w:hint="eastAsia" w:ascii="Times New Roman" w:hAnsi="Times New Roman" w:eastAsia="方正黑体_GBK"/>
          <w:color w:val="000000" w:themeColor="text1"/>
          <w:sz w:val="32"/>
          <w:szCs w:val="32"/>
          <w:highlight w:val="none"/>
          <w14:textFill>
            <w14:solidFill>
              <w14:schemeClr w14:val="tx1"/>
            </w14:solidFill>
          </w14:textFill>
        </w:rPr>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shd w:val="clear" w:color="auto"/>
        <w:rPr>
          <w:rFonts w:hint="eastAsia" w:ascii="Times New Roman" w:hAnsi="Times New Roman" w:eastAsia="方正黑体_GBK"/>
          <w:color w:val="000000" w:themeColor="text1"/>
          <w:sz w:val="32"/>
          <w:szCs w:val="32"/>
          <w:highlight w:val="none"/>
          <w14:textFill>
            <w14:solidFill>
              <w14:schemeClr w14:val="tx1"/>
            </w14:solidFill>
          </w14:textFill>
        </w:rPr>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6</w:t>
      </w:r>
      <w:r/>
    </w:p>
    <w:p>
      <w:pPr>
        <w:contextualSpacing/>
        <w:jc w:val="center"/>
        <w:spacing w:line="300" w:lineRule="auto"/>
        <w:shd w:val="clear" w:color="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商务部分正负偏离表</w:t>
      </w:r>
      <w:r/>
    </w:p>
    <w:p>
      <w:pPr>
        <w:ind w:firstLine="560"/>
        <w:jc w:val="center"/>
        <w:shd w:val="clear" w:color="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（由投标人据实填写，表格不够自行添加）</w:t>
      </w:r>
      <w:r/>
    </w:p>
    <w:tbl>
      <w:tblPr>
        <w:tblStyle w:val="70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货物或服务名称</w:t>
            </w:r>
            <w:r/>
          </w:p>
        </w:tc>
        <w:tc>
          <w:tcPr>
            <w:tcW w:w="2008"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招标文件要求的商务条款</w:t>
            </w:r>
            <w:r/>
          </w:p>
        </w:tc>
        <w:tc>
          <w:tcPr>
            <w:tcW w:w="2591"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投标文件响应情况</w:t>
            </w:r>
            <w:r/>
          </w:p>
        </w:tc>
        <w:tc>
          <w:tcPr>
            <w:tcW w:w="1427" w:type="dxa"/>
            <w:vAlign w:val="top"/>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偏离说明</w:t>
            </w:r>
            <w:r/>
          </w:p>
        </w:tc>
      </w:tr>
      <w:tr>
        <w:trPr>
          <w:trHeight w:val="414"/>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548"/>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400"/>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419"/>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bl>
    <w:p>
      <w:pPr>
        <w:contextualSpacing/>
        <w:spacing w:line="480" w:lineRule="exact"/>
        <w:shd w:val="clear" w:color="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p>
    <w:p>
      <w:pPr>
        <w:contextualSpacing/>
        <w:ind w:firstLine="480"/>
        <w:spacing w:line="48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1.投标人提交的投标文件中与招标文件第三部分“项目需求”中的商务部分的要求，应逐条填列在偏离表中。</w:t>
      </w:r>
      <w:r/>
    </w:p>
    <w:p>
      <w:pPr>
        <w:contextualSpacing/>
        <w:ind w:firstLine="480"/>
        <w:spacing w:line="48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“偏离说明”一栏选择“正偏离”、“无偏离”、“负偏离”进行填写。正偏离、无偏离的确认和负偏离的是否响应招标文件，由评委认定。</w:t>
      </w:r>
      <w:r/>
    </w:p>
    <w:p>
      <w:pPr>
        <w:contextualSpacing/>
        <w:ind w:firstLine="480"/>
        <w:spacing w:line="48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3.投标人如果虚假响应，将被暂停参加采购人组织政府采购活动。</w:t>
      </w:r>
      <w:r/>
    </w:p>
    <w:p>
      <w:pPr>
        <w:contextualSpacing/>
        <w:ind w:firstLine="480"/>
        <w:spacing w:line="4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4.供应商若提供其他增值服务，可以在表中自行据实填写。</w:t>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7</w:t>
      </w:r>
      <w:r/>
    </w:p>
    <w:p>
      <w:pPr>
        <w:contextualSpacing/>
        <w:jc w:val="center"/>
        <w:spacing w:line="300" w:lineRule="auto"/>
        <w:shd w:val="clear" w:color="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技术部分正负偏离表</w:t>
      </w:r>
      <w:r/>
    </w:p>
    <w:p>
      <w:pPr>
        <w:ind w:firstLine="560"/>
        <w:jc w:val="center"/>
        <w:shd w:val="clear" w:color="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（由投标人据实填写，表格不够自行添加）</w:t>
      </w:r>
      <w:r/>
    </w:p>
    <w:tbl>
      <w:tblPr>
        <w:tblStyle w:val="70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货物或服务名称</w:t>
            </w:r>
            <w:r/>
          </w:p>
        </w:tc>
        <w:tc>
          <w:tcPr>
            <w:tcW w:w="2008"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招标文件要求的技术要求</w:t>
            </w:r>
            <w:r/>
          </w:p>
        </w:tc>
        <w:tc>
          <w:tcPr>
            <w:tcW w:w="2591"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投标文件响应情况</w:t>
            </w:r>
            <w:r/>
          </w:p>
        </w:tc>
        <w:tc>
          <w:tcPr>
            <w:tcW w:w="1427" w:type="dxa"/>
            <w:vAlign w:val="top"/>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偏离说明</w:t>
            </w:r>
            <w:r/>
          </w:p>
        </w:tc>
      </w:tr>
      <w:tr>
        <w:trPr>
          <w:trHeight w:val="414"/>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548"/>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400"/>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419"/>
        </w:trPr>
        <w:tc>
          <w:tcPr>
            <w:tcW w:w="843"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2300"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bl>
    <w:p>
      <w:pPr>
        <w:contextualSpacing/>
        <w:spacing w:line="480" w:lineRule="exact"/>
        <w:shd w:val="clear" w:color="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p>
    <w:p>
      <w:pPr>
        <w:contextualSpacing/>
        <w:ind w:firstLine="480"/>
        <w:spacing w:line="48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1.投标人提交的投标文件中与招标文件第三部分“项目需求”中的技术部分的要求，应逐条填列在偏离表中。</w:t>
      </w:r>
      <w:r/>
    </w:p>
    <w:p>
      <w:pPr>
        <w:contextualSpacing/>
        <w:ind w:firstLine="480"/>
        <w:spacing w:line="48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“偏离说明”一栏选择“正偏离”、“无偏离”、“负偏离”进行填写。正偏离、无偏离的确认和负偏离的是否响应招标文件，由评委认定。</w:t>
      </w:r>
      <w:r/>
    </w:p>
    <w:p>
      <w:pPr>
        <w:contextualSpacing/>
        <w:ind w:firstLine="480"/>
        <w:spacing w:line="48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3.投标人如果虚假响应，将被暂停参加采购人组织政府采购活动。</w:t>
      </w:r>
      <w:r/>
    </w:p>
    <w:p>
      <w:pPr>
        <w:contextualSpacing/>
        <w:ind w:firstLine="480"/>
        <w:spacing w:line="4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4.供应商若提供其他增值服务，可以在表中自行据实填写。</w:t>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8</w:t>
      </w:r>
      <w:r/>
    </w:p>
    <w:p>
      <w:pPr>
        <w:jc w:val="center"/>
        <w:spacing w:before="100" w:beforeAutospacing="1" w:after="100" w:afterAutospacing="1" w:line="520" w:lineRule="exact"/>
        <w:shd w:val="clear" w:color="auto"/>
        <w:widowControl/>
        <w:rPr>
          <w:rFonts w:hint="eastAsia"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t xml:space="preserve">开  标 一 览  表</w:t>
      </w:r>
      <w:r/>
    </w:p>
    <w:p>
      <w:pPr>
        <w:spacing w:line="560" w:lineRule="exact"/>
        <w:shd w:val="clear" w:color="auto"/>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投标人全称（加盖公章）：</w:t>
      </w:r>
      <w:r/>
    </w:p>
    <w:p>
      <w:pPr>
        <w:spacing w:line="560" w:lineRule="exact"/>
        <w:shd w:val="clear" w:color="auto"/>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项目名称：</w:t>
      </w:r>
      <w:r/>
    </w:p>
    <w:p>
      <w:pPr>
        <w:spacing w:line="560" w:lineRule="exact"/>
        <w:shd w:val="clear" w:color="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项目编号：</w:t>
      </w:r>
      <w:r/>
    </w:p>
    <w:p>
      <w:pPr>
        <w:spacing w:line="560" w:lineRule="exact"/>
        <w:shd w:val="clear" w:color="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分包号：</w:t>
      </w:r>
      <w:r/>
    </w:p>
    <w:tbl>
      <w:tblPr>
        <w:tblStyle w:val="701"/>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shd w:val="clear" w:color="auto"/>
              <w:rPr>
                <w:rFonts w:ascii="等线" w:hAnsi="等线" w:eastAsia="等线"/>
                <w:color w:val="000000" w:themeColor="text1"/>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投标货物、服务名称</w:t>
            </w:r>
            <w:r/>
          </w:p>
        </w:tc>
        <w:tc>
          <w:tcPr>
            <w:tcW w:w="4607" w:type="dxa"/>
            <w:vAlign w:val="top"/>
            <w:textDirection w:val="lrTb"/>
            <w:noWrap w:val="false"/>
          </w:tcPr>
          <w:p>
            <w:pPr>
              <w:jc w:val="center"/>
              <w:spacing w:line="560" w:lineRule="exact"/>
              <w:shd w:val="clear" w:color="auto"/>
              <w:rPr>
                <w:rFonts w:ascii="等线" w:hAnsi="等线" w:eastAsia="等线"/>
                <w:color w:val="000000" w:themeColor="text1"/>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投标总报价</w:t>
            </w:r>
            <w:r/>
          </w:p>
        </w:tc>
      </w:tr>
      <w:tr>
        <w:trPr>
          <w:trHeight w:val="1091"/>
        </w:trPr>
        <w:tc>
          <w:tcPr>
            <w:tcW w:w="4148" w:type="dxa"/>
            <w:vAlign w:val="top"/>
            <w:textDirection w:val="lrTb"/>
            <w:noWrap w:val="false"/>
          </w:tcPr>
          <w:p>
            <w:pPr>
              <w:spacing w:line="560" w:lineRule="exact"/>
              <w:shd w:val="clear" w:color="auto"/>
              <w:rPr>
                <w:rFonts w:ascii="等线" w:hAnsi="等线" w:eastAsia="等线"/>
                <w:color w:val="000000" w:themeColor="text1"/>
                <w:highlight w:val="none"/>
                <w14:textFill>
                  <w14:solidFill>
                    <w14:schemeClr w14:val="tx1"/>
                  </w14:solidFill>
                </w14:textFill>
              </w:rPr>
            </w:pPr>
            <w:r>
              <w:rPr>
                <w:rFonts w:ascii="等线" w:hAnsi="等线" w:eastAsia="等线"/>
                <w:color w:val="000000" w:themeColor="text1"/>
                <w:highlight w:val="none"/>
                <w14:textFill>
                  <w14:solidFill>
                    <w14:schemeClr w14:val="tx1"/>
                  </w14:solidFill>
                </w14:textFill>
              </w:rPr>
            </w:r>
            <w:r/>
          </w:p>
        </w:tc>
        <w:tc>
          <w:tcPr>
            <w:tcW w:w="4607" w:type="dxa"/>
            <w:vAlign w:val="top"/>
            <w:textDirection w:val="lrTb"/>
            <w:noWrap w:val="false"/>
          </w:tcPr>
          <w:p>
            <w:pPr>
              <w:spacing w:line="560" w:lineRule="exact"/>
              <w:shd w:val="clear" w:color="auto"/>
              <w:rPr>
                <w:rFonts w:ascii="等线" w:hAnsi="等线" w:eastAsia="等线"/>
                <w:color w:val="000000" w:themeColor="text1"/>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大写：</w:t>
            </w:r>
            <w:r>
              <w:rPr>
                <w:rFonts w:ascii="宋体" w:hAnsi="宋体" w:cs="宋体"/>
                <w:color w:val="000000" w:themeColor="text1"/>
                <w:sz w:val="28"/>
                <w:szCs w:val="28"/>
                <w:highlight w:val="none"/>
                <w14:textFill>
                  <w14:solidFill>
                    <w14:schemeClr w14:val="tx1"/>
                  </w14:solidFill>
                </w14:textFill>
              </w:rPr>
              <w:br w:type="textWrapping" w:clear="all"/>
            </w:r>
            <w:r>
              <w:rPr>
                <w:rFonts w:ascii="宋体" w:hAnsi="宋体" w:cs="宋体"/>
                <w:color w:val="000000" w:themeColor="text1"/>
                <w:sz w:val="28"/>
                <w:szCs w:val="28"/>
                <w:highlight w:val="none"/>
                <w14:textFill>
                  <w14:solidFill>
                    <w14:schemeClr w14:val="tx1"/>
                  </w14:solidFill>
                </w14:textFill>
              </w:rPr>
              <w:t xml:space="preserve">小写：元（人民币）</w:t>
            </w:r>
            <w:r/>
          </w:p>
        </w:tc>
      </w:tr>
      <w:tr>
        <w:trPr/>
        <w:tc>
          <w:tcPr>
            <w:tcW w:w="4148" w:type="dxa"/>
            <w:vAlign w:val="top"/>
            <w:textDirection w:val="lrTb"/>
            <w:noWrap w:val="false"/>
          </w:tcPr>
          <w:p>
            <w:pPr>
              <w:spacing w:line="560" w:lineRule="exact"/>
              <w:shd w:val="clear" w:color="auto"/>
              <w:rPr>
                <w:rFonts w:ascii="等线" w:hAnsi="等线" w:eastAsia="等线"/>
                <w:color w:val="000000" w:themeColor="text1"/>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主要货物、服务制造商及产地</w:t>
            </w:r>
            <w:r/>
          </w:p>
        </w:tc>
        <w:tc>
          <w:tcPr>
            <w:tcW w:w="4607" w:type="dxa"/>
            <w:vAlign w:val="top"/>
            <w:textDirection w:val="lrTb"/>
            <w:noWrap w:val="false"/>
          </w:tcPr>
          <w:p>
            <w:pPr>
              <w:spacing w:line="560" w:lineRule="exact"/>
              <w:shd w:val="clear" w:color="auto"/>
              <w:rPr>
                <w:rFonts w:ascii="等线" w:hAnsi="等线" w:eastAsia="等线"/>
                <w:color w:val="000000" w:themeColor="text1"/>
                <w:highlight w:val="none"/>
                <w14:textFill>
                  <w14:solidFill>
                    <w14:schemeClr w14:val="tx1"/>
                  </w14:solidFill>
                </w14:textFill>
              </w:rPr>
            </w:pPr>
            <w:r>
              <w:rPr>
                <w:rFonts w:ascii="等线" w:hAnsi="等线" w:eastAsia="等线"/>
                <w:color w:val="000000" w:themeColor="text1"/>
                <w:highlight w:val="none"/>
                <w14:textFill>
                  <w14:solidFill>
                    <w14:schemeClr w14:val="tx1"/>
                  </w14:solidFill>
                </w14:textFill>
              </w:rPr>
            </w:r>
            <w:r/>
          </w:p>
        </w:tc>
      </w:tr>
      <w:tr>
        <w:trPr>
          <w:trHeight w:val="481"/>
        </w:trPr>
        <w:tc>
          <w:tcPr>
            <w:tcW w:w="4148" w:type="dxa"/>
            <w:vAlign w:val="top"/>
            <w:textDirection w:val="lrTb"/>
            <w:noWrap w:val="false"/>
          </w:tcPr>
          <w:p>
            <w:pPr>
              <w:spacing w:line="560" w:lineRule="exact"/>
              <w:shd w:val="clear" w:color="auto"/>
              <w:rPr>
                <w:rFonts w:ascii="等线" w:hAnsi="等线" w:eastAsia="等线"/>
                <w:color w:val="000000" w:themeColor="text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产品品牌</w:t>
            </w:r>
            <w:r/>
          </w:p>
        </w:tc>
        <w:tc>
          <w:tcPr>
            <w:tcW w:w="4607" w:type="dxa"/>
            <w:vAlign w:val="top"/>
            <w:textDirection w:val="lrTb"/>
            <w:noWrap w:val="false"/>
          </w:tcPr>
          <w:p>
            <w:pPr>
              <w:spacing w:line="560" w:lineRule="exact"/>
              <w:shd w:val="clear" w:color="auto"/>
              <w:rPr>
                <w:rFonts w:ascii="等线" w:hAnsi="等线" w:eastAsia="等线"/>
                <w:color w:val="000000" w:themeColor="text1"/>
                <w:highlight w:val="none"/>
                <w14:textFill>
                  <w14:solidFill>
                    <w14:schemeClr w14:val="tx1"/>
                  </w14:solidFill>
                </w14:textFill>
              </w:rPr>
            </w:pPr>
            <w:r>
              <w:rPr>
                <w:rFonts w:ascii="等线" w:hAnsi="等线" w:eastAsia="等线"/>
                <w:color w:val="000000" w:themeColor="text1"/>
                <w:highlight w:val="none"/>
                <w14:textFill>
                  <w14:solidFill>
                    <w14:schemeClr w14:val="tx1"/>
                  </w14:solidFill>
                </w14:textFill>
              </w:rPr>
            </w:r>
            <w:r/>
          </w:p>
        </w:tc>
      </w:tr>
    </w:tbl>
    <w:p>
      <w:pPr>
        <w:spacing w:line="560" w:lineRule="exact"/>
        <w:shd w:val="clear" w:color="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日期：</w:t>
      </w:r>
      <w:r/>
    </w:p>
    <w:p>
      <w:pPr>
        <w:spacing w:line="520" w:lineRule="exact"/>
        <w:shd w:val="clear" w:color="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填写说明：</w:t>
      </w:r>
      <w:r/>
    </w:p>
    <w:p>
      <w:pPr>
        <w:spacing w:line="52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、开标一览表必须加盖投标单位公章（复印件无效）。</w:t>
      </w:r>
      <w:r/>
    </w:p>
    <w:p>
      <w:pPr>
        <w:spacing w:line="52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、如有分包，投标人投任何一个包的标的，都需单独填写开标一览表。</w:t>
      </w:r>
      <w:r/>
    </w:p>
    <w:p>
      <w:pPr>
        <w:spacing w:line="52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9</w:t>
      </w:r>
      <w:r/>
    </w:p>
    <w:p>
      <w:pPr>
        <w:contextualSpacing/>
        <w:spacing w:line="400" w:lineRule="exact"/>
        <w:shd w:val="clear" w:color="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spacing w:line="400" w:lineRule="exact"/>
        <w:shd w:val="clear" w:color="auto"/>
        <w:rPr>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分项报价明细表（货物类）</w:t>
      </w:r>
      <w:r/>
    </w:p>
    <w:p>
      <w:pPr>
        <w:spacing w:line="400" w:lineRule="exact"/>
        <w:shd w:val="clear" w:color="auto"/>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投标人（盖章）：</w:t>
      </w:r>
      <w:r/>
    </w:p>
    <w:tbl>
      <w:tblPr>
        <w:tblStyle w:val="701"/>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序号</w:t>
            </w:r>
            <w:r/>
          </w:p>
        </w:tc>
        <w:tc>
          <w:tcPr>
            <w:tcW w:w="1340" w:type="dxa"/>
            <w:vAlign w:val="center"/>
            <w:textDirection w:val="lrTb"/>
            <w:noWrap w:val="false"/>
          </w:tcPr>
          <w:p>
            <w:pPr>
              <w:jc w:val="cente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名称</w:t>
            </w:r>
            <w:r/>
          </w:p>
        </w:tc>
        <w:tc>
          <w:tcPr>
            <w:tcW w:w="1211" w:type="dxa"/>
            <w:vAlign w:val="center"/>
            <w:textDirection w:val="lrTb"/>
            <w:noWrap w:val="false"/>
          </w:tcPr>
          <w:p>
            <w:pPr>
              <w:jc w:val="cente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规格型号</w:t>
            </w:r>
            <w:r/>
          </w:p>
        </w:tc>
        <w:tc>
          <w:tcPr>
            <w:tcW w:w="1276" w:type="dxa"/>
            <w:vAlign w:val="center"/>
            <w:textDirection w:val="lrTb"/>
            <w:noWrap w:val="false"/>
          </w:tcPr>
          <w:p>
            <w:pPr>
              <w:jc w:val="cente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品牌</w:t>
            </w:r>
            <w:r/>
          </w:p>
        </w:tc>
        <w:tc>
          <w:tcPr>
            <w:tcW w:w="992" w:type="dxa"/>
            <w:vAlign w:val="center"/>
            <w:textDirection w:val="lrTb"/>
            <w:noWrap w:val="false"/>
          </w:tcPr>
          <w:p>
            <w:pPr>
              <w:jc w:val="cente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单位</w:t>
            </w:r>
            <w:r/>
          </w:p>
        </w:tc>
        <w:tc>
          <w:tcPr>
            <w:tcW w:w="851" w:type="dxa"/>
            <w:vAlign w:val="center"/>
            <w:textDirection w:val="lrTb"/>
            <w:noWrap w:val="false"/>
          </w:tcPr>
          <w:p>
            <w:pPr>
              <w:jc w:val="cente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数量</w:t>
            </w:r>
            <w:r/>
          </w:p>
        </w:tc>
        <w:tc>
          <w:tcPr>
            <w:tcW w:w="850" w:type="dxa"/>
            <w:vAlign w:val="center"/>
            <w:textDirection w:val="lrTb"/>
            <w:noWrap w:val="false"/>
          </w:tcPr>
          <w:p>
            <w:pPr>
              <w:jc w:val="cente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单价</w:t>
            </w:r>
            <w:r/>
          </w:p>
        </w:tc>
        <w:tc>
          <w:tcPr>
            <w:tcW w:w="851" w:type="dxa"/>
            <w:vAlign w:val="center"/>
            <w:textDirection w:val="lrTb"/>
            <w:noWrap w:val="false"/>
          </w:tcPr>
          <w:p>
            <w:pPr>
              <w:jc w:val="cente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金额</w:t>
            </w:r>
            <w:r/>
          </w:p>
        </w:tc>
        <w:tc>
          <w:tcPr>
            <w:tcW w:w="1490" w:type="dxa"/>
            <w:vAlign w:val="center"/>
            <w:textDirection w:val="lrTb"/>
            <w:noWrap w:val="false"/>
          </w:tcPr>
          <w:p>
            <w:pPr>
              <w:ind w:firstLine="105"/>
              <w:jc w:val="cente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1</w:t>
            </w:r>
            <w:r/>
          </w:p>
        </w:tc>
        <w:tc>
          <w:tcPr>
            <w:tcW w:w="134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502"/>
        </w:trPr>
        <w:tc>
          <w:tcPr>
            <w:tcW w:w="1037"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2</w:t>
            </w:r>
            <w:r/>
          </w:p>
        </w:tc>
        <w:tc>
          <w:tcPr>
            <w:tcW w:w="134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513"/>
        </w:trPr>
        <w:tc>
          <w:tcPr>
            <w:tcW w:w="1037"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3</w:t>
            </w:r>
            <w:r/>
          </w:p>
        </w:tc>
        <w:tc>
          <w:tcPr>
            <w:tcW w:w="134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513"/>
        </w:trPr>
        <w:tc>
          <w:tcPr>
            <w:tcW w:w="1037"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4</w:t>
            </w:r>
            <w:r/>
          </w:p>
        </w:tc>
        <w:tc>
          <w:tcPr>
            <w:tcW w:w="134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513"/>
        </w:trPr>
        <w:tc>
          <w:tcPr>
            <w:tcW w:w="1037"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34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441"/>
        </w:trPr>
        <w:tc>
          <w:tcPr>
            <w:tcW w:w="1037"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合计</w:t>
            </w:r>
            <w:r/>
          </w:p>
        </w:tc>
        <w:tc>
          <w:tcPr>
            <w:gridSpan w:val="8"/>
            <w:tcW w:w="8861" w:type="dxa"/>
            <w:vAlign w:val="center"/>
            <w:textDirection w:val="lrTb"/>
            <w:noWrap w:val="false"/>
          </w:tcPr>
          <w:p>
            <w:pPr>
              <w:jc w:val="center"/>
              <w:spacing w:line="360" w:lineRule="auto"/>
              <w:shd w:val="clear" w:color="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bl>
    <w:p>
      <w:pPr>
        <w:ind w:left="984" w:hanging="984"/>
        <w:spacing w:line="400" w:lineRule="exact"/>
        <w:shd w:val="clear" w:color="auto"/>
        <w:rPr>
          <w:rFonts w:ascii="仿宋_GB2312" w:hAnsi="Times New Roman" w:eastAsia="仿宋_GB2312"/>
          <w:b/>
          <w:bCs/>
          <w:color w:val="000000" w:themeColor="text1"/>
          <w:sz w:val="28"/>
          <w:szCs w:val="28"/>
          <w:highlight w:val="none"/>
          <w14:textFill>
            <w14:solidFill>
              <w14:schemeClr w14:val="tx1"/>
            </w14:solidFill>
          </w14:textFill>
        </w:rPr>
      </w:pPr>
      <w:r>
        <w:rPr>
          <w:rFonts w:ascii="仿宋_GB2312" w:hAnsi="Times New Roman" w:eastAsia="仿宋_GB2312"/>
          <w:b/>
          <w:bCs/>
          <w:color w:val="000000" w:themeColor="text1"/>
          <w:sz w:val="28"/>
          <w:szCs w:val="28"/>
          <w:highlight w:val="none"/>
          <w14:textFill>
            <w14:solidFill>
              <w14:schemeClr w14:val="tx1"/>
            </w14:solidFill>
          </w14:textFill>
        </w:rPr>
      </w:r>
      <w:r/>
    </w:p>
    <w:p>
      <w:pPr>
        <w:spacing w:line="300" w:lineRule="auto"/>
        <w:shd w:val="clear" w:color="auto"/>
        <w:rPr>
          <w:rFonts w:hint="eastAsia"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z w:val="28"/>
          <w:szCs w:val="28"/>
          <w:highlight w:val="none"/>
          <w:lang w:val="zh-CN"/>
          <w14:textFill>
            <w14:solidFill>
              <w14:schemeClr w14:val="tx1"/>
            </w14:solidFill>
          </w14:textFill>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spacing w:line="300" w:lineRule="auto"/>
        <w:shd w:val="clear" w:color="auto"/>
        <w:rPr>
          <w:rFonts w:hint="eastAsia"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z w:val="28"/>
          <w:szCs w:val="28"/>
          <w:highlight w:val="none"/>
          <w:lang w:val="zh-CN"/>
          <w14:textFill>
            <w14:solidFill>
              <w14:schemeClr w14:val="tx1"/>
            </w14:solidFill>
          </w14:textFill>
        </w:rPr>
        <w:t xml:space="preserve">2.</w:t>
      </w:r>
      <w:r>
        <w:rPr>
          <w:rFonts w:hint="eastAsia" w:ascii="宋体" w:hAnsi="宋体" w:cs="宋体"/>
          <w:b/>
          <w:color w:val="000000" w:themeColor="text1"/>
          <w:sz w:val="28"/>
          <w:szCs w:val="28"/>
          <w:highlight w:val="none"/>
          <w14:textFill>
            <w14:solidFill>
              <w14:schemeClr w14:val="tx1"/>
            </w14:solidFill>
          </w14:textFill>
        </w:rPr>
        <w:t xml:space="preserve"> 供应商须详细备注主要标的信息，并</w:t>
      </w:r>
      <w:r>
        <w:rPr>
          <w:rFonts w:hint="eastAsia" w:ascii="宋体" w:hAnsi="宋体" w:cs="宋体"/>
          <w:b/>
          <w:color w:val="000000" w:themeColor="text1"/>
          <w:sz w:val="28"/>
          <w:szCs w:val="28"/>
          <w:highlight w:val="none"/>
          <w:lang w:val="zh-CN"/>
          <w14:textFill>
            <w14:solidFill>
              <w14:schemeClr w14:val="tx1"/>
            </w14:solidFill>
          </w14:textFill>
        </w:rPr>
        <w:t xml:space="preserve">将随中标公告进行公示。内容不实的，属于提供虚假材料谋取中标、成交，依照《中华人民共和</w:t>
      </w:r>
      <w:r>
        <w:rPr>
          <w:rFonts w:hint="eastAsia" w:ascii="宋体" w:hAnsi="宋体" w:cs="宋体"/>
          <w:b/>
          <w:color w:val="000000" w:themeColor="text1"/>
          <w:sz w:val="28"/>
          <w:szCs w:val="28"/>
          <w:highlight w:val="none"/>
          <w14:textFill>
            <w14:solidFill>
              <w14:schemeClr w14:val="tx1"/>
            </w14:solidFill>
          </w14:textFill>
        </w:rPr>
        <w:t xml:space="preserve">国政府采购法》等国家有关规定追究相应责</w:t>
      </w:r>
      <w:r>
        <w:rPr>
          <w:rFonts w:hint="eastAsia" w:ascii="宋体" w:hAnsi="宋体" w:cs="宋体"/>
          <w:b/>
          <w:color w:val="000000" w:themeColor="text1"/>
          <w:sz w:val="28"/>
          <w:szCs w:val="28"/>
          <w:highlight w:val="none"/>
          <w:lang w:val="zh-CN"/>
          <w14:textFill>
            <w14:solidFill>
              <w14:schemeClr w14:val="tx1"/>
            </w14:solidFill>
          </w14:textFill>
        </w:rPr>
        <w:t xml:space="preserve">任。</w:t>
      </w:r>
      <w:r/>
    </w:p>
    <w:p>
      <w:pPr>
        <w:spacing w:line="300" w:lineRule="auto"/>
        <w:shd w:val="clear" w:color="auto"/>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10</w:t>
      </w:r>
      <w:r/>
    </w:p>
    <w:p>
      <w:pPr>
        <w:jc w:val="center"/>
        <w:spacing w:line="300" w:lineRule="auto"/>
        <w:shd w:val="clear" w:color="auto"/>
        <w:rPr>
          <w:rFonts w:ascii="Times New Roman" w:hAnsi="Times New Roman"/>
          <w:b/>
          <w:bCs/>
          <w:color w:val="000000" w:themeColor="text1"/>
          <w:sz w:val="28"/>
          <w:szCs w:val="28"/>
          <w:highlight w:val="none"/>
          <w14:textFill>
            <w14:solidFill>
              <w14:schemeClr w14:val="tx1"/>
            </w14:solidFill>
          </w14:textFill>
        </w:rPr>
        <w:outlineLvl w:val="0"/>
      </w:pPr>
      <w:r>
        <w:rPr>
          <w:rFonts w:ascii="Times New Roman" w:hAnsi="Times New Roman"/>
          <w:b/>
          <w:bCs/>
          <w:color w:val="000000" w:themeColor="text1"/>
          <w:sz w:val="28"/>
          <w:szCs w:val="28"/>
          <w:highlight w:val="none"/>
          <w:lang w:bidi="zh-CN"/>
          <w14:textFill>
            <w14:solidFill>
              <w14:schemeClr w14:val="tx1"/>
            </w14:solidFill>
          </w14:textFill>
        </w:rPr>
        <w:t xml:space="preserve">中小企业声明函（货物）</w:t>
      </w:r>
      <w:r/>
    </w:p>
    <w:p>
      <w:pPr>
        <w:ind w:firstLine="560"/>
        <w:spacing w:line="360" w:lineRule="auto"/>
        <w:shd w:val="clear" w:color="auto"/>
        <w:rPr>
          <w:rFonts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lang w:bidi="zh-CN"/>
          <w14:textFill>
            <w14:solidFill>
              <w14:schemeClr w14:val="tx1"/>
            </w14:solidFill>
          </w14:textFill>
        </w:rPr>
        <w:t xml:space="preserve">本公司（联合体）郑重声明，根据《政府采购促进中小企业发展管理办法》（财库</w:t>
      </w:r>
      <w:r>
        <w:rPr>
          <w:rFonts w:hint="eastAsia" w:ascii="Times New Roman" w:hAnsi="Times New Roman"/>
          <w:color w:val="000000" w:themeColor="text1"/>
          <w:sz w:val="28"/>
          <w:szCs w:val="28"/>
          <w:highlight w:val="none"/>
          <w:lang w:bidi="zh-CN"/>
          <w14:textFill>
            <w14:solidFill>
              <w14:schemeClr w14:val="tx1"/>
            </w14:solidFill>
          </w14:textFill>
        </w:rPr>
        <w:t xml:space="preserve">﹝</w:t>
      </w:r>
      <w:r>
        <w:rPr>
          <w:rFonts w:ascii="Times New Roman" w:hAnsi="Times New Roman"/>
          <w:color w:val="000000" w:themeColor="text1"/>
          <w:sz w:val="28"/>
          <w:szCs w:val="28"/>
          <w:highlight w:val="none"/>
          <w:lang w:bidi="zh-CN"/>
          <w14:textFill>
            <w14:solidFill>
              <w14:schemeClr w14:val="tx1"/>
            </w14:solidFill>
          </w14:textFill>
        </w:rPr>
        <w:t xml:space="preserve">2020</w:t>
      </w:r>
      <w:r>
        <w:rPr>
          <w:rFonts w:hint="eastAsia" w:ascii="Times New Roman" w:hAnsi="Times New Roman"/>
          <w:color w:val="000000" w:themeColor="text1"/>
          <w:sz w:val="28"/>
          <w:szCs w:val="28"/>
          <w:highlight w:val="none"/>
          <w:lang w:bidi="zh-CN"/>
          <w14:textFill>
            <w14:solidFill>
              <w14:schemeClr w14:val="tx1"/>
            </w14:solidFill>
          </w14:textFill>
        </w:rPr>
        <w:t xml:space="preserve">﹞</w:t>
      </w:r>
      <w:r>
        <w:rPr>
          <w:rFonts w:ascii="Times New Roman" w:hAnsi="Times New Roman"/>
          <w:color w:val="000000" w:themeColor="text1"/>
          <w:sz w:val="28"/>
          <w:szCs w:val="28"/>
          <w:highlight w:val="none"/>
          <w:lang w:bidi="zh-CN"/>
          <w14:textFill>
            <w14:solidFill>
              <w14:schemeClr w14:val="tx1"/>
            </w14:solidFill>
          </w14:textFill>
        </w:rPr>
        <w:t xml:space="preserve">46 号）的规定，本公司（联合体）参加</w:t>
      </w:r>
      <w:r>
        <w:rPr>
          <w:rFonts w:ascii="Times New Roman" w:hAnsi="Times New Roman"/>
          <w:color w:val="000000" w:themeColor="text1"/>
          <w:sz w:val="28"/>
          <w:szCs w:val="28"/>
          <w:highlight w:val="none"/>
          <w:u w:val="single"/>
          <w:lang w:bidi="zh-CN"/>
          <w14:textFill>
            <w14:solidFill>
              <w14:schemeClr w14:val="tx1"/>
            </w14:solidFill>
          </w14:textFill>
        </w:rPr>
        <w:t xml:space="preserve">（单位名称）</w:t>
      </w:r>
      <w:r>
        <w:rPr>
          <w:rFonts w:ascii="Times New Roman" w:hAnsi="Times New Roman"/>
          <w:color w:val="000000" w:themeColor="text1"/>
          <w:sz w:val="28"/>
          <w:szCs w:val="28"/>
          <w:highlight w:val="none"/>
          <w:lang w:bidi="zh-CN"/>
          <w14:textFill>
            <w14:solidFill>
              <w14:schemeClr w14:val="tx1"/>
            </w14:solidFill>
          </w14:textFill>
        </w:rPr>
        <w:t xml:space="preserve">的</w:t>
      </w:r>
      <w:r>
        <w:rPr>
          <w:rFonts w:ascii="Times New Roman" w:hAnsi="Times New Roman"/>
          <w:color w:val="000000" w:themeColor="text1"/>
          <w:sz w:val="28"/>
          <w:szCs w:val="28"/>
          <w:highlight w:val="none"/>
          <w:u w:val="single"/>
          <w:lang w:bidi="zh-CN"/>
          <w14:textFill>
            <w14:solidFill>
              <w14:schemeClr w14:val="tx1"/>
            </w14:solidFill>
          </w14:textFill>
        </w:rPr>
        <w:t xml:space="preserve">（项目名称）</w:t>
      </w:r>
      <w:r>
        <w:rPr>
          <w:rFonts w:ascii="Times New Roman" w:hAnsi="Times New Roman"/>
          <w:color w:val="000000" w:themeColor="text1"/>
          <w:sz w:val="28"/>
          <w:szCs w:val="28"/>
          <w:highlight w:val="none"/>
          <w:lang w:bidi="zh-CN"/>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spacing w:line="360" w:lineRule="auto"/>
        <w:shd w:val="clear" w:color="auto"/>
        <w:rPr>
          <w:rFonts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lang w:bidi="zh-CN"/>
          <w14:textFill>
            <w14:solidFill>
              <w14:schemeClr w14:val="tx1"/>
            </w14:solidFill>
          </w14:textFill>
        </w:rPr>
        <w:t xml:space="preserve">1.</w:t>
      </w:r>
      <w:r>
        <w:rPr>
          <w:rFonts w:ascii="Times New Roman" w:hAnsi="Times New Roman"/>
          <w:color w:val="000000" w:themeColor="text1"/>
          <w:sz w:val="28"/>
          <w:szCs w:val="28"/>
          <w:highlight w:val="none"/>
          <w:u w:val="single"/>
          <w:lang w:bidi="zh-CN"/>
          <w14:textFill>
            <w14:solidFill>
              <w14:schemeClr w14:val="tx1"/>
            </w14:solidFill>
          </w14:textFill>
        </w:rPr>
        <w:t xml:space="preserve"> （标的名称）</w:t>
      </w:r>
      <w:r>
        <w:rPr>
          <w:rFonts w:ascii="Times New Roman" w:hAnsi="Times New Roman"/>
          <w:color w:val="000000" w:themeColor="text1"/>
          <w:sz w:val="28"/>
          <w:szCs w:val="28"/>
          <w:highlight w:val="none"/>
          <w:lang w:bidi="zh-CN"/>
          <w14:textFill>
            <w14:solidFill>
              <w14:schemeClr w14:val="tx1"/>
            </w14:solidFill>
          </w14:textFill>
        </w:rPr>
        <w:t xml:space="preserve"> ，属于</w:t>
      </w:r>
      <w:r>
        <w:rPr>
          <w:rFonts w:ascii="Times New Roman" w:hAnsi="Times New Roman"/>
          <w:color w:val="000000" w:themeColor="text1"/>
          <w:sz w:val="28"/>
          <w:szCs w:val="28"/>
          <w:highlight w:val="none"/>
          <w:u w:val="single"/>
          <w:lang w:bidi="zh-CN"/>
          <w14:textFill>
            <w14:solidFill>
              <w14:schemeClr w14:val="tx1"/>
            </w14:solidFill>
          </w14:textFill>
        </w:rPr>
        <w:t xml:space="preserve">（采购文件中明确的所属行业）</w:t>
      </w:r>
      <w:r>
        <w:rPr>
          <w:rFonts w:ascii="Times New Roman" w:hAnsi="Times New Roman"/>
          <w:color w:val="000000" w:themeColor="text1"/>
          <w:sz w:val="28"/>
          <w:szCs w:val="28"/>
          <w:highlight w:val="none"/>
          <w:lang w:bidi="zh-CN"/>
          <w14:textFill>
            <w14:solidFill>
              <w14:schemeClr w14:val="tx1"/>
            </w14:solidFill>
          </w14:textFill>
        </w:rPr>
        <w:t xml:space="preserve">行业；制造商为</w:t>
      </w:r>
      <w:r>
        <w:rPr>
          <w:rFonts w:ascii="Times New Roman" w:hAnsi="Times New Roman"/>
          <w:color w:val="000000" w:themeColor="text1"/>
          <w:sz w:val="28"/>
          <w:szCs w:val="28"/>
          <w:highlight w:val="none"/>
          <w:u w:val="single"/>
          <w:lang w:bidi="zh-CN"/>
          <w14:textFill>
            <w14:solidFill>
              <w14:schemeClr w14:val="tx1"/>
            </w14:solidFill>
          </w14:textFill>
        </w:rPr>
        <w:t xml:space="preserve">（企业名称）</w:t>
      </w:r>
      <w:r>
        <w:rPr>
          <w:rFonts w:ascii="Times New Roman" w:hAnsi="Times New Roman"/>
          <w:color w:val="000000" w:themeColor="text1"/>
          <w:sz w:val="28"/>
          <w:szCs w:val="28"/>
          <w:highlight w:val="none"/>
          <w:lang w:bidi="zh-CN"/>
          <w14:textFill>
            <w14:solidFill>
              <w14:schemeClr w14:val="tx1"/>
            </w14:solidFill>
          </w14:textFill>
        </w:rPr>
        <w:t xml:space="preserve">，从业人员</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人，营业收入为</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万元，资产总额为</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万元，属于</w:t>
      </w:r>
      <w:r>
        <w:rPr>
          <w:rFonts w:ascii="Times New Roman" w:hAnsi="Times New Roman"/>
          <w:color w:val="000000" w:themeColor="text1"/>
          <w:sz w:val="28"/>
          <w:szCs w:val="28"/>
          <w:highlight w:val="none"/>
          <w:u w:val="single"/>
          <w:lang w:bidi="zh-CN"/>
          <w14:textFill>
            <w14:solidFill>
              <w14:schemeClr w14:val="tx1"/>
            </w14:solidFill>
          </w14:textFill>
        </w:rPr>
        <w:t xml:space="preserve">（中型企业、小型企业、微型企业）</w:t>
      </w:r>
      <w:r>
        <w:rPr>
          <w:rFonts w:ascii="Times New Roman" w:hAnsi="Times New Roman"/>
          <w:color w:val="000000" w:themeColor="text1"/>
          <w:sz w:val="28"/>
          <w:szCs w:val="28"/>
          <w:highlight w:val="none"/>
          <w:lang w:bidi="zh-CN"/>
          <w14:textFill>
            <w14:solidFill>
              <w14:schemeClr w14:val="tx1"/>
            </w14:solidFill>
          </w14:textFill>
        </w:rPr>
        <w:t xml:space="preserve">；</w:t>
      </w:r>
      <w:r/>
    </w:p>
    <w:p>
      <w:pPr>
        <w:spacing w:line="360" w:lineRule="auto"/>
        <w:shd w:val="clear" w:color="auto"/>
        <w:rPr>
          <w:rFonts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lang w:bidi="zh-CN"/>
          <w14:textFill>
            <w14:solidFill>
              <w14:schemeClr w14:val="tx1"/>
            </w14:solidFill>
          </w14:textFill>
        </w:rPr>
        <w:t xml:space="preserve">2.</w:t>
      </w:r>
      <w:r>
        <w:rPr>
          <w:rFonts w:ascii="Times New Roman" w:hAnsi="Times New Roman"/>
          <w:i/>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 xml:space="preserve">（标的名称） </w:t>
      </w:r>
      <w:r>
        <w:rPr>
          <w:rFonts w:ascii="Times New Roman" w:hAnsi="Times New Roman"/>
          <w:color w:val="000000" w:themeColor="text1"/>
          <w:sz w:val="28"/>
          <w:szCs w:val="28"/>
          <w:highlight w:val="none"/>
          <w:lang w:bidi="zh-CN"/>
          <w14:textFill>
            <w14:solidFill>
              <w14:schemeClr w14:val="tx1"/>
            </w14:solidFill>
          </w14:textFill>
        </w:rPr>
        <w:t xml:space="preserve">，属于</w:t>
      </w:r>
      <w:r>
        <w:rPr>
          <w:rFonts w:ascii="Times New Roman" w:hAnsi="Times New Roman"/>
          <w:color w:val="000000" w:themeColor="text1"/>
          <w:sz w:val="28"/>
          <w:szCs w:val="28"/>
          <w:highlight w:val="none"/>
          <w:u w:val="single"/>
          <w:lang w:bidi="zh-CN"/>
          <w14:textFill>
            <w14:solidFill>
              <w14:schemeClr w14:val="tx1"/>
            </w14:solidFill>
          </w14:textFill>
        </w:rPr>
        <w:t xml:space="preserve">（采购文件中明确的所属行业）</w:t>
      </w:r>
      <w:r>
        <w:rPr>
          <w:rFonts w:ascii="Times New Roman" w:hAnsi="Times New Roman"/>
          <w:color w:val="000000" w:themeColor="text1"/>
          <w:sz w:val="28"/>
          <w:szCs w:val="28"/>
          <w:highlight w:val="none"/>
          <w:lang w:bidi="zh-CN"/>
          <w14:textFill>
            <w14:solidFill>
              <w14:schemeClr w14:val="tx1"/>
            </w14:solidFill>
          </w14:textFill>
        </w:rPr>
        <w:t xml:space="preserve">行业；制造商为</w:t>
      </w:r>
      <w:r>
        <w:rPr>
          <w:rFonts w:ascii="Times New Roman" w:hAnsi="Times New Roman"/>
          <w:color w:val="000000" w:themeColor="text1"/>
          <w:sz w:val="28"/>
          <w:szCs w:val="28"/>
          <w:highlight w:val="none"/>
          <w:u w:val="single"/>
          <w:lang w:bidi="zh-CN"/>
          <w14:textFill>
            <w14:solidFill>
              <w14:schemeClr w14:val="tx1"/>
            </w14:solidFill>
          </w14:textFill>
        </w:rPr>
        <w:t xml:space="preserve">（企业名称）</w:t>
      </w:r>
      <w:r>
        <w:rPr>
          <w:rFonts w:ascii="Times New Roman" w:hAnsi="Times New Roman"/>
          <w:color w:val="000000" w:themeColor="text1"/>
          <w:sz w:val="28"/>
          <w:szCs w:val="28"/>
          <w:highlight w:val="none"/>
          <w:lang w:bidi="zh-CN"/>
          <w14:textFill>
            <w14:solidFill>
              <w14:schemeClr w14:val="tx1"/>
            </w14:solidFill>
          </w14:textFill>
        </w:rPr>
        <w:t xml:space="preserve">，从业人员</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人，营业收入为</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万元，资产总额为</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万元，属于</w:t>
      </w:r>
      <w:r>
        <w:rPr>
          <w:rFonts w:ascii="Times New Roman" w:hAnsi="Times New Roman"/>
          <w:color w:val="000000" w:themeColor="text1"/>
          <w:sz w:val="28"/>
          <w:szCs w:val="28"/>
          <w:highlight w:val="none"/>
          <w:u w:val="single"/>
          <w:lang w:bidi="zh-CN"/>
          <w14:textFill>
            <w14:solidFill>
              <w14:schemeClr w14:val="tx1"/>
            </w14:solidFill>
          </w14:textFill>
        </w:rPr>
        <w:t xml:space="preserve">（中型企业、小型企业、微型企业）</w:t>
      </w:r>
      <w:r>
        <w:rPr>
          <w:rFonts w:ascii="Times New Roman" w:hAnsi="Times New Roman"/>
          <w:color w:val="000000" w:themeColor="text1"/>
          <w:sz w:val="28"/>
          <w:szCs w:val="28"/>
          <w:highlight w:val="none"/>
          <w:lang w:bidi="zh-CN"/>
          <w14:textFill>
            <w14:solidFill>
              <w14:schemeClr w14:val="tx1"/>
            </w14:solidFill>
          </w14:textFill>
        </w:rPr>
        <w:t xml:space="preserve">；</w:t>
      </w:r>
      <w:r/>
    </w:p>
    <w:p>
      <w:pPr>
        <w:spacing w:line="360" w:lineRule="auto"/>
        <w:shd w:val="clear" w:color="auto"/>
        <w:rPr>
          <w:rFonts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lang w:bidi="zh-CN"/>
          <w14:textFill>
            <w14:solidFill>
              <w14:schemeClr w14:val="tx1"/>
            </w14:solidFill>
          </w14:textFill>
        </w:rPr>
        <w:t xml:space="preserve">……</w:t>
      </w:r>
      <w:r/>
    </w:p>
    <w:p>
      <w:pPr>
        <w:ind w:firstLine="560"/>
        <w:spacing w:line="360" w:lineRule="auto"/>
        <w:shd w:val="clear" w:color="auto"/>
        <w:rPr>
          <w:rFonts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lang w:bidi="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lang w:bidi="zh-CN"/>
          <w14:textFill>
            <w14:solidFill>
              <w14:schemeClr w14:val="tx1"/>
            </w14:solidFill>
          </w14:textFill>
        </w:rPr>
        <w:t xml:space="preserve">本企业对上述声明内容的真实性负责。如有虚假，将依法承担相应责任。</w:t>
      </w:r>
      <w:r/>
    </w:p>
    <w:p>
      <w:pPr>
        <w:ind w:firstLine="560"/>
        <w:spacing w:line="360" w:lineRule="auto"/>
        <w:shd w:val="clear" w:color="auto"/>
        <w:rPr>
          <w:rFonts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zh-CN"/>
          <w14:textFill>
            <w14:solidFill>
              <w14:schemeClr w14:val="tx1"/>
            </w14:solidFill>
          </w14:textFill>
        </w:rPr>
        <w:t xml:space="preserve">注：1.如项目属性为“货物”，请按本表填写。</w:t>
      </w:r>
      <w:r/>
    </w:p>
    <w:p>
      <w:pPr>
        <w:ind w:firstLine="420"/>
        <w:spacing w:line="300" w:lineRule="auto"/>
        <w:shd w:val="clear" w:color="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zh-CN"/>
          <w14:textFill>
            <w14:solidFill>
              <w14:schemeClr w14:val="tx1"/>
            </w14:solidFill>
          </w14:textFill>
        </w:rPr>
        <w:t xml:space="preserve">2.从业人员、营业收入、资产总额填报上一年度数据，无上一年度数据的新成立企业可不填报。</w:t>
      </w:r>
      <w:r/>
    </w:p>
    <w:p>
      <w:pPr>
        <w:spacing w:line="300" w:lineRule="auto"/>
        <w:shd w:val="clear" w:color="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zh-CN"/>
          <w14:textFill>
            <w14:solidFill>
              <w14:schemeClr w14:val="tx1"/>
            </w14:solidFill>
          </w14:textFill>
        </w:rPr>
        <w:t xml:space="preserve">    3.投标供应商须根据上述要求，详细列明货物清单中所有产品制造商的具体情况，否则不能享受中小企业扶持政策。</w:t>
      </w:r>
      <w:r/>
    </w:p>
    <w:p>
      <w:pPr>
        <w:ind w:firstLine="420"/>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Cs w:val="21"/>
          <w:highlight w:val="none"/>
          <w:lang w:bidi="zh-CN"/>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lang w:bidi="zh-CN"/>
          <w14:textFill>
            <w14:solidFill>
              <w14:schemeClr w14:val="tx1"/>
            </w14:solidFill>
          </w14:textFill>
        </w:rPr>
        <w:t xml:space="preserve">                      </w:t>
      </w:r>
      <w:r>
        <w:rPr>
          <w:rFonts w:ascii="Times New Roman" w:hAnsi="Times New Roman"/>
          <w:color w:val="000000" w:themeColor="text1"/>
          <w:sz w:val="28"/>
          <w:szCs w:val="28"/>
          <w:highlight w:val="none"/>
          <w:lang w:bidi="zh-CN"/>
          <w14:textFill>
            <w14:solidFill>
              <w14:schemeClr w14:val="tx1"/>
            </w14:solidFill>
          </w14:textFill>
        </w:rPr>
        <w:t xml:space="preserve">企业名称（盖章）：</w:t>
      </w:r>
      <w:r/>
    </w:p>
    <w:p>
      <w:pPr>
        <w:jc w:val="cente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lang w:bidi="zh-CN"/>
          <w14:textFill>
            <w14:solidFill>
              <w14:schemeClr w14:val="tx1"/>
            </w14:solidFill>
          </w14:textFill>
        </w:rPr>
        <w:t xml:space="preserve">          </w:t>
      </w:r>
      <w:r>
        <w:rPr>
          <w:rFonts w:ascii="Times New Roman" w:hAnsi="Times New Roman"/>
          <w:color w:val="000000" w:themeColor="text1"/>
          <w:sz w:val="28"/>
          <w:szCs w:val="28"/>
          <w:highlight w:val="none"/>
          <w:lang w:bidi="zh-CN"/>
          <w14:textFill>
            <w14:solidFill>
              <w14:schemeClr w14:val="tx1"/>
            </w14:solidFill>
          </w14:textFill>
        </w:rPr>
        <w:t xml:space="preserve">日期：</w:t>
      </w:r>
      <w:r/>
    </w:p>
    <w:p>
      <w:pPr>
        <w:spacing w:line="300" w:lineRule="auto"/>
        <w:shd w:val="clear" w:color="auto"/>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1</w:t>
      </w:r>
      <w:r/>
    </w:p>
    <w:p>
      <w:pPr>
        <w:jc w:val="center"/>
        <w:spacing w:line="460" w:lineRule="exact"/>
        <w:shd w:val="clear" w:color="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残疾人福利性单位声明函</w:t>
      </w:r>
      <w:r/>
    </w:p>
    <w:p>
      <w:pPr>
        <w:ind w:firstLine="560"/>
        <w:spacing w:line="588" w:lineRule="exact"/>
        <w:shd w:val="clear" w:color="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shd w:val="clear" w:color="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588" w:lineRule="exact"/>
        <w:shd w:val="clear" w:color="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spacing w:line="588" w:lineRule="exact"/>
        <w:shd w:val="clear" w:color="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0"/>
        <w:spacing w:line="588" w:lineRule="exact"/>
        <w:shd w:val="clear" w:color="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spacing w:line="300" w:lineRule="auto"/>
        <w:shd w:val="clear" w:color="auto"/>
        <w:rPr>
          <w:rFonts w:hint="eastAsia"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lang w:bidi="zh-CN"/>
          <w14:textFill>
            <w14:solidFill>
              <w14:schemeClr w14:val="tx1"/>
            </w14:solidFill>
          </w14:textFill>
        </w:rPr>
        <w:t xml:space="preserve">注：1、供应商如不提供此声明函，价格将不做相应扣除。</w:t>
      </w:r>
      <w:r/>
    </w:p>
    <w:p>
      <w:pPr>
        <w:ind w:firstLine="560"/>
        <w:spacing w:line="588" w:lineRule="exact"/>
        <w:shd w:val="clear" w:color="auto"/>
        <w:rPr>
          <w:rFonts w:hint="eastAsia" w:ascii="仿宋_GB2312" w:hAnsi="Times New Roman" w:eastAsia="仿宋_GB2312"/>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bidi="zh-CN"/>
          <w14:textFill>
            <w14:solidFill>
              <w14:schemeClr w14:val="tx1"/>
            </w14:solidFill>
          </w14:textFill>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shd w:val="clear" w:color="auto"/>
        <w:rPr>
          <w:rFonts w:ascii="仿宋_GB2312" w:hAnsi="Times New Roman" w:eastAsia="仿宋_GB2312"/>
          <w:color w:val="000000" w:themeColor="text1"/>
          <w:spacing w:val="6"/>
          <w:sz w:val="28"/>
          <w:szCs w:val="28"/>
          <w:highlight w:val="none"/>
          <w14:textFill>
            <w14:solidFill>
              <w14:schemeClr w14:val="tx1"/>
            </w14:solidFill>
          </w14:textFill>
        </w:rPr>
      </w:pPr>
      <w:r>
        <w:rPr>
          <w:rFonts w:ascii="仿宋_GB2312" w:hAnsi="Times New Roman" w:eastAsia="仿宋_GB2312"/>
          <w:color w:val="000000" w:themeColor="text1"/>
          <w:spacing w:val="6"/>
          <w:sz w:val="28"/>
          <w:szCs w:val="28"/>
          <w:highlight w:val="none"/>
          <w14:textFill>
            <w14:solidFill>
              <w14:schemeClr w14:val="tx1"/>
            </w14:solidFill>
          </w14:textFill>
        </w:rPr>
      </w:r>
      <w:r/>
    </w:p>
    <w:p>
      <w:pPr>
        <w:ind w:right="1560" w:firstLine="584"/>
        <w:jc w:val="center"/>
        <w:spacing w:line="588" w:lineRule="exact"/>
        <w:shd w:val="clear" w:color="auto"/>
        <w:tabs>
          <w:tab w:val="left" w:pos="4860" w:leader="none"/>
        </w:tabs>
        <w:rPr>
          <w:rFonts w:ascii="宋体" w:hAnsi="宋体"/>
          <w:color w:val="000000" w:themeColor="text1"/>
          <w:sz w:val="28"/>
          <w:szCs w:val="28"/>
          <w:highlight w:val="none"/>
          <w14:textFill>
            <w14:solidFill>
              <w14:schemeClr w14:val="tx1"/>
            </w14:solidFill>
          </w14:textFill>
        </w:rPr>
      </w:pPr>
      <w:r>
        <w:rPr>
          <w:rFonts w:hint="eastAsia" w:ascii="仿宋_GB2312" w:hAnsi="Times New Roman" w:eastAsia="仿宋_GB2312"/>
          <w:color w:val="000000" w:themeColor="text1"/>
          <w:spacing w:val="6"/>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           供应商全称（盖章）：</w:t>
      </w:r>
      <w:r/>
    </w:p>
    <w:p>
      <w:pPr>
        <w:ind w:right="1560" w:firstLine="560"/>
        <w:jc w:val="center"/>
        <w:spacing w:line="588" w:lineRule="exact"/>
        <w:shd w:val="clear" w:color="auto"/>
        <w:tabs>
          <w:tab w:val="left" w:pos="4860" w:leader="none"/>
        </w:tabs>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日  期：</w:t>
      </w:r>
      <w:r/>
    </w:p>
    <w:p>
      <w:pPr>
        <w:spacing w:line="300" w:lineRule="auto"/>
        <w:shd w:val="clear" w:color="auto"/>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Times New Roman" w:hAnsi="Times New Roman"/>
          <w:color w:val="000000" w:themeColor="text1"/>
          <w:sz w:val="28"/>
          <w:szCs w:val="28"/>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12</w:t>
      </w:r>
      <w:r/>
    </w:p>
    <w:p>
      <w:pPr>
        <w:jc w:val="center"/>
        <w:spacing w:line="420" w:lineRule="exact"/>
        <w:shd w:val="clear" w:color="auto"/>
        <w:rPr>
          <w:b/>
          <w:bCs/>
          <w:color w:val="000000" w:themeColor="text1"/>
          <w:sz w:val="32"/>
          <w:szCs w:val="32"/>
          <w:highlight w:val="none"/>
          <w14:textFill>
            <w14:solidFill>
              <w14:schemeClr w14:val="tx1"/>
            </w14:solidFill>
          </w14:textFill>
        </w:rPr>
        <w:outlineLvl w:val="3"/>
      </w:pPr>
      <w:r>
        <w:rPr>
          <w:rFonts w:hint="eastAsia"/>
          <w:b/>
          <w:bCs/>
          <w:color w:val="000000" w:themeColor="text1"/>
          <w:sz w:val="32"/>
          <w:szCs w:val="32"/>
          <w:highlight w:val="none"/>
          <w14:textFill>
            <w14:solidFill>
              <w14:schemeClr w14:val="tx1"/>
            </w14:solidFill>
          </w14:textFill>
        </w:rPr>
        <w:t xml:space="preserve">监狱和戒毒企业证明材料</w:t>
      </w:r>
      <w:r/>
    </w:p>
    <w:p>
      <w:pPr>
        <w:ind w:firstLine="495"/>
        <w:spacing w:line="420" w:lineRule="exact"/>
        <w:shd w:val="clear" w:color="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498"/>
        <w:spacing w:line="420" w:lineRule="exact"/>
        <w:shd w:val="clear" w:color="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（格式自拟）</w:t>
      </w:r>
      <w:r/>
    </w:p>
    <w:p>
      <w:pPr>
        <w:ind w:firstLine="495"/>
        <w:spacing w:line="420" w:lineRule="exact"/>
        <w:shd w:val="clear" w:color="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660"/>
        <w:spacing w:line="420" w:lineRule="exact"/>
        <w:shd w:val="clear" w:color="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注：1、供应商如不提供此声明函，价格将不做相应扣除。</w:t>
      </w:r>
      <w:r/>
    </w:p>
    <w:p>
      <w:pPr>
        <w:ind w:firstLine="560"/>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2、中标供应商为监狱企业的，此声明函将随中标结果同时公告，</w:t>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接受社会监督。供应商按照本办法规定提供声明函内容不实的，属于</w:t>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提供虚假材料谋取中标、成交，依照《中华人民共和国政府采购法》</w:t>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等国家有关规定追究相应责任。</w:t>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shd w:val="clear" w:color="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hd w:val="clear" w:color="auto"/>
        <w:rPr>
          <w:rFonts w:ascii="Times New Roman" w:hAnsi="Times New Roman" w:eastAsia="方正黑体_GBK"/>
          <w:bCs/>
          <w:color w:val="000000" w:themeColor="text1"/>
          <w:sz w:val="32"/>
          <w:szCs w:val="32"/>
          <w:highlight w:val="none"/>
          <w14:textFill>
            <w14:solidFill>
              <w14:schemeClr w14:val="tx1"/>
            </w14:solidFill>
          </w14:textFill>
        </w:rPr>
      </w:pPr>
      <w:r>
        <w:rPr>
          <w:rFonts w:ascii="Times New Roman" w:hAnsi="Times New Roman" w:eastAsia="方正黑体_GBK"/>
          <w:bCs/>
          <w:color w:val="000000" w:themeColor="text1"/>
          <w:sz w:val="32"/>
          <w:szCs w:val="32"/>
          <w:highlight w:val="none"/>
          <w:lang w:bidi="ar"/>
          <w14:textFill>
            <w14:solidFill>
              <w14:schemeClr w14:val="tx1"/>
            </w14:solidFill>
          </w14:textFill>
        </w:rPr>
        <w:br w:type="page" w:clear="all"/>
      </w:r>
      <w:r>
        <w:rPr>
          <w:rFonts w:ascii="Times New Roman" w:hAnsi="Times New Roman" w:eastAsia="方正黑体_GBK"/>
          <w:bCs/>
          <w:color w:val="000000" w:themeColor="text1"/>
          <w:sz w:val="32"/>
          <w:szCs w:val="32"/>
          <w:highlight w:val="none"/>
          <w:lang w:bidi="ar"/>
          <w14:textFill>
            <w14:solidFill>
              <w14:schemeClr w14:val="tx1"/>
            </w14:solidFill>
          </w14:textFill>
        </w:rPr>
        <w:t xml:space="preserve">附件1</w:t>
      </w:r>
      <w:r>
        <w:rPr>
          <w:rFonts w:hint="eastAsia" w:ascii="Times New Roman" w:hAnsi="Times New Roman" w:eastAsia="方正黑体_GBK"/>
          <w:bCs/>
          <w:color w:val="000000" w:themeColor="text1"/>
          <w:sz w:val="32"/>
          <w:szCs w:val="32"/>
          <w:highlight w:val="none"/>
          <w:lang w:bidi="ar"/>
          <w14:textFill>
            <w14:solidFill>
              <w14:schemeClr w14:val="tx1"/>
            </w14:solidFill>
          </w14:textFill>
        </w:rPr>
        <w:t xml:space="preserve">3</w:t>
      </w:r>
      <w:r/>
    </w:p>
    <w:p>
      <w:pPr>
        <w:jc w:val="center"/>
        <w:spacing w:line="560" w:lineRule="exact"/>
        <w:shd w:val="clear" w:color="auto"/>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联合体协议（参考格式）（分包号：**）</w:t>
      </w:r>
      <w:r/>
    </w:p>
    <w:p>
      <w:pPr>
        <w:spacing w:line="560" w:lineRule="exact"/>
        <w:shd w:val="clear" w:color="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p>
    <w:p>
      <w:pPr>
        <w:ind w:firstLine="645"/>
        <w:spacing w:line="560" w:lineRule="exact"/>
        <w:shd w:val="clear" w:color="auto"/>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自愿组成联合体，参加采购人组织的采购编号为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项目（分包号：**）的政府采购活动，我联合体指定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p>
    <w:p>
      <w:pPr>
        <w:ind w:firstLine="645"/>
        <w:spacing w:line="560" w:lineRule="exact"/>
        <w:shd w:val="clear" w:color="auto"/>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560" w:lineRule="exact"/>
        <w:shd w:val="clear" w:color="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p>
    <w:p>
      <w:pPr>
        <w:ind w:firstLine="645"/>
        <w:spacing w:line="560" w:lineRule="exact"/>
        <w:shd w:val="clear" w:color="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645"/>
        <w:spacing w:line="560" w:lineRule="exact"/>
        <w:shd w:val="clear" w:color="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备注：本招标文件中要求加盖CA电子签章的地方，仅需加盖牵头单位的CA电子签章。</w:t>
      </w:r>
      <w:r/>
    </w:p>
    <w:p>
      <w:pPr>
        <w:ind w:firstLine="645"/>
        <w:spacing w:line="560" w:lineRule="exact"/>
        <w:shd w:val="clear" w:color="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p>
    <w:p>
      <w:pPr>
        <w:ind w:firstLine="645"/>
        <w:jc w:val="right"/>
        <w:spacing w:line="560" w:lineRule="exact"/>
        <w:shd w:val="clear" w:color="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联合体中各供应商全称（公章）：</w:t>
      </w:r>
      <w:r>
        <w:rPr>
          <w:rFonts w:ascii="宋体" w:hAnsi="宋体"/>
          <w:color w:val="000000" w:themeColor="text1"/>
          <w:sz w:val="24"/>
          <w:szCs w:val="21"/>
          <w:highlight w:val="none"/>
          <w14:textFill>
            <w14:solidFill>
              <w14:schemeClr w14:val="tx1"/>
            </w14:solidFill>
          </w14:textFill>
        </w:rPr>
        <w:t xml:space="preserve">     </w:t>
      </w:r>
      <w:r/>
    </w:p>
    <w:p>
      <w:pPr>
        <w:ind w:firstLine="645"/>
        <w:spacing w:line="56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r>
        <w:rPr>
          <w:rFonts w:hint="eastAsia" w:ascii="宋体" w:hAnsi="宋体"/>
          <w:color w:val="000000" w:themeColor="text1"/>
          <w:sz w:val="24"/>
          <w:szCs w:val="24"/>
          <w:highlight w:val="none"/>
          <w14:textFill>
            <w14:solidFill>
              <w14:schemeClr w14:val="tx1"/>
            </w14:solidFill>
          </w14:textFill>
        </w:rPr>
        <w:t xml:space="preserve"> </w:t>
      </w:r>
      <w:r/>
    </w:p>
    <w:p>
      <w:pPr>
        <w:ind w:firstLine="480"/>
        <w:jc w:val="left"/>
        <w:spacing w:line="560" w:lineRule="exact"/>
        <w:shd w:val="clear" w:color="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520" w:lineRule="exact"/>
        <w:shd w:val="clear" w:color="auto"/>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shd w:val="clear" w:color="auto"/>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shd w:val="clear" w:color="auto"/>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shd w:val="clear" w:color="auto"/>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shd w:val="clear" w:color="auto"/>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shd w:val="clear" w:color="auto"/>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4</w:t>
      </w:r>
      <w:r/>
    </w:p>
    <w:p>
      <w:pPr>
        <w:jc w:val="center"/>
        <w:spacing w:line="520" w:lineRule="exact"/>
        <w:shd w:val="clear" w:color="auto"/>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line="520" w:lineRule="exact"/>
        <w:shd w:val="clear" w:color="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520" w:lineRule="exact"/>
        <w:shd w:val="clear" w:color="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520" w:lineRule="exact"/>
        <w:shd w:val="clear" w:color="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520" w:lineRule="exact"/>
        <w:shd w:val="clear" w:color="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520" w:lineRule="exact"/>
        <w:shd w:val="clear" w:color="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520" w:lineRule="exact"/>
        <w:shd w:val="clear" w:color="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520" w:lineRule="exact"/>
        <w:shd w:val="clear" w:color="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spacing w:line="52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520" w:lineRule="exact"/>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520" w:lineRule="exact"/>
        <w:shd w:val="clear" w:color="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520" w:lineRule="exact"/>
        <w:shd w:val="clear" w:color="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520" w:lineRule="exact"/>
        <w:shd w:val="clear" w:color="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520" w:lineRule="exact"/>
        <w:shd w:val="clear" w:color="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520" w:lineRule="exact"/>
        <w:shd w:val="clear" w:color="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20" w:lineRule="exact"/>
        <w:shd w:val="clear" w:color="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shd w:val="clear" w:color="auto"/>
        <w:rPr>
          <w:rFonts w:hint="eastAsia" w:ascii="仿宋_GB2312" w:eastAsia="仿宋_GB2312"/>
          <w:b/>
          <w:color w:val="000000" w:themeColor="text1"/>
          <w:sz w:val="32"/>
          <w:szCs w:val="32"/>
          <w:highlight w:val="none"/>
          <w14:textFill>
            <w14:solidFill>
              <w14:schemeClr w14:val="tx1"/>
            </w14:solidFill>
          </w14:textFill>
        </w:rPr>
        <w:outlineLvl w:val="0"/>
      </w:pPr>
      <w:r>
        <w:rPr>
          <w:rFonts w:ascii="仿宋_GB2312" w:eastAsia="仿宋_GB2312"/>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15</w:t>
      </w:r>
      <w:r/>
    </w:p>
    <w:p>
      <w:pPr>
        <w:jc w:val="center"/>
        <w:spacing w:line="580" w:lineRule="exact"/>
        <w:shd w:val="clear" w:color="auto"/>
        <w:rPr>
          <w:rFonts w:ascii="Times New Roman" w:hAnsi="Times New Roman" w:eastAsia="方正大标宋_GBK"/>
          <w:bCs/>
          <w:color w:val="000000" w:themeColor="text1"/>
          <w:sz w:val="44"/>
          <w:szCs w:val="44"/>
          <w:highlight w:val="none"/>
          <w14:textFill>
            <w14:solidFill>
              <w14:schemeClr w14:val="tx1"/>
            </w14:solidFill>
          </w14:textFill>
        </w:rPr>
      </w:pPr>
      <w:r>
        <w:rPr>
          <w:rFonts w:hint="eastAsia" w:ascii="Times New Roman" w:hAnsi="Times New Roman" w:eastAsia="方正大标宋_GBK"/>
          <w:bCs/>
          <w:color w:val="000000" w:themeColor="text1"/>
          <w:sz w:val="44"/>
          <w:szCs w:val="44"/>
          <w:highlight w:val="none"/>
          <w14:textFill>
            <w14:solidFill>
              <w14:schemeClr w14:val="tx1"/>
            </w14:solidFill>
          </w14:textFill>
        </w:rPr>
        <w:t xml:space="preserve">办理政采贷和</w:t>
      </w:r>
      <w:r>
        <w:rPr>
          <w:rFonts w:ascii="Times New Roman" w:hAnsi="Times New Roman" w:eastAsia="方正大标宋_GBK"/>
          <w:bCs/>
          <w:color w:val="000000" w:themeColor="text1"/>
          <w:sz w:val="44"/>
          <w:szCs w:val="44"/>
          <w:highlight w:val="none"/>
          <w14:textFill>
            <w14:solidFill>
              <w14:schemeClr w14:val="tx1"/>
            </w14:solidFill>
          </w14:textFill>
        </w:rPr>
        <w:t xml:space="preserve">履</w:t>
      </w:r>
      <w:r>
        <w:rPr>
          <w:rFonts w:hint="eastAsia" w:ascii="Times New Roman" w:hAnsi="Times New Roman" w:eastAsia="方正大标宋_GBK"/>
          <w:bCs/>
          <w:color w:val="000000" w:themeColor="text1"/>
          <w:sz w:val="44"/>
          <w:szCs w:val="44"/>
          <w:highlight w:val="none"/>
          <w14:textFill>
            <w14:solidFill>
              <w14:schemeClr w14:val="tx1"/>
            </w14:solidFill>
          </w14:textFill>
        </w:rPr>
        <w:t xml:space="preserve">约保函（</w:t>
      </w:r>
      <w:r>
        <w:rPr>
          <w:rFonts w:ascii="Times New Roman" w:hAnsi="Times New Roman" w:eastAsia="方正大标宋_GBK"/>
          <w:bCs/>
          <w:color w:val="000000" w:themeColor="text1"/>
          <w:sz w:val="44"/>
          <w:szCs w:val="44"/>
          <w:highlight w:val="none"/>
          <w14:textFill>
            <w14:solidFill>
              <w14:schemeClr w14:val="tx1"/>
            </w14:solidFill>
          </w14:textFill>
        </w:rPr>
        <w:t xml:space="preserve">保险</w:t>
      </w:r>
      <w:r>
        <w:rPr>
          <w:rFonts w:hint="eastAsia" w:ascii="Times New Roman" w:hAnsi="Times New Roman" w:eastAsia="方正大标宋_GBK"/>
          <w:bCs/>
          <w:color w:val="000000" w:themeColor="text1"/>
          <w:sz w:val="44"/>
          <w:szCs w:val="44"/>
          <w:highlight w:val="none"/>
          <w14:textFill>
            <w14:solidFill>
              <w14:schemeClr w14:val="tx1"/>
            </w14:solidFill>
          </w14:textFill>
        </w:rPr>
        <w:t xml:space="preserve">）告知函</w:t>
      </w:r>
      <w:r/>
    </w:p>
    <w:p>
      <w:pPr>
        <w:shd w:val="clear" w:color="auto"/>
        <w:rPr>
          <w:rFonts w:ascii="Times New Roman" w:hAnsi="Times New Roman" w:eastAsia="仿宋_GB2312"/>
          <w:color w:val="000000" w:themeColor="text1"/>
          <w:sz w:val="32"/>
          <w:highlight w:val="none"/>
          <w14:textFill>
            <w14:solidFill>
              <w14:schemeClr w14:val="tx1"/>
            </w14:solidFill>
          </w14:textFill>
        </w:rPr>
      </w:pPr>
      <w:r>
        <w:rPr>
          <w:rFonts w:ascii="Times New Roman" w:hAnsi="Times New Roman" w:eastAsia="仿宋_GB2312"/>
          <w:color w:val="000000" w:themeColor="text1"/>
          <w:sz w:val="32"/>
          <w:highlight w:val="none"/>
          <w14:textFill>
            <w14:solidFill>
              <w14:schemeClr w14:val="tx1"/>
            </w14:solidFill>
          </w14:textFill>
        </w:rPr>
      </w:r>
      <w:r/>
    </w:p>
    <w:p>
      <w:pPr>
        <w:shd w:val="clear" w:color="auto"/>
        <w:rPr>
          <w:rFonts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 xml:space="preserve">各政府采购供应商：</w:t>
      </w:r>
      <w:r/>
    </w:p>
    <w:p>
      <w:pPr>
        <w:ind w:firstLine="640"/>
        <w:shd w:val="clear" w:color="auto"/>
        <w:rPr>
          <w:rFonts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 xml:space="preserve">欢迎贵公司参与南通市政府采购活动！</w:t>
      </w:r>
      <w:r/>
    </w:p>
    <w:p>
      <w:pPr>
        <w:ind w:firstLine="640"/>
        <w:shd w:val="clear" w:color="auto"/>
        <w:rPr>
          <w:rFonts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 xml:space="preserve">政府采购线上合同信用融资和</w:t>
      </w:r>
      <w:r>
        <w:rPr>
          <w:rFonts w:ascii="Times New Roman" w:hAnsi="Times New Roman" w:eastAsia="仿宋_GB2312"/>
          <w:color w:val="000000" w:themeColor="text1"/>
          <w:sz w:val="32"/>
          <w:highlight w:val="none"/>
          <w14:textFill>
            <w14:solidFill>
              <w14:schemeClr w14:val="tx1"/>
            </w14:solidFill>
          </w14:textFill>
        </w:rPr>
        <w:t xml:space="preserve">履</w:t>
      </w:r>
      <w:r>
        <w:rPr>
          <w:rFonts w:hint="eastAsia" w:ascii="Times New Roman" w:hAnsi="Times New Roman" w:eastAsia="仿宋_GB2312"/>
          <w:color w:val="000000" w:themeColor="text1"/>
          <w:sz w:val="32"/>
          <w:highlight w:val="none"/>
          <w14:textFill>
            <w14:solidFill>
              <w14:schemeClr w14:val="tx1"/>
            </w14:solidFill>
          </w14:textFill>
        </w:rPr>
        <w:t xml:space="preserve">约保函（</w:t>
      </w:r>
      <w:r>
        <w:rPr>
          <w:rFonts w:ascii="Times New Roman" w:hAnsi="Times New Roman" w:eastAsia="仿宋_GB2312"/>
          <w:color w:val="000000" w:themeColor="text1"/>
          <w:sz w:val="32"/>
          <w:highlight w:val="none"/>
          <w14:textFill>
            <w14:solidFill>
              <w14:schemeClr w14:val="tx1"/>
            </w14:solidFill>
          </w14:textFill>
        </w:rPr>
        <w:t xml:space="preserve">保险</w:t>
      </w:r>
      <w:r>
        <w:rPr>
          <w:rFonts w:hint="eastAsia" w:ascii="Times New Roman" w:hAnsi="Times New Roman" w:eastAsia="仿宋_GB2312"/>
          <w:color w:val="000000" w:themeColor="text1"/>
          <w:sz w:val="32"/>
          <w:highlight w:val="none"/>
          <w14:textFill>
            <w14:solidFill>
              <w14:schemeClr w14:val="tx1"/>
            </w14:solidFill>
          </w14:textFill>
        </w:rPr>
        <w:t xml:space="preserve">）是支持企业发展，针对参与政府采购活动的企业融资难、现金流不足等问题推出的一项服务举措。</w:t>
      </w:r>
      <w:r/>
    </w:p>
    <w:p>
      <w:pPr>
        <w:ind w:firstLine="640"/>
        <w:spacing w:line="580" w:lineRule="exact"/>
        <w:shd w:val="clear" w:color="auto"/>
        <w:rPr>
          <w:rFonts w:ascii="Times New Roman" w:hAnsi="Times New Roman" w:eastAsia="仿宋_GB2312"/>
          <w:color w:val="000000" w:themeColor="text1"/>
          <w:sz w:val="32"/>
          <w:szCs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 xml:space="preserve">贵公司若成为本次政府采购项目的中标（成交）供应商，</w:t>
      </w:r>
      <w:r>
        <w:rPr>
          <w:rFonts w:hint="eastAsia" w:ascii="仿宋_GB2312" w:hAnsi="Times New Roman" w:eastAsia="仿宋_GB2312"/>
          <w:color w:val="000000" w:themeColor="text1"/>
          <w:sz w:val="32"/>
          <w:szCs w:val="32"/>
          <w:highlight w:val="none"/>
          <w14:textFill>
            <w14:solidFill>
              <w14:schemeClr w14:val="tx1"/>
            </w14:solidFill>
          </w14:textFill>
        </w:rPr>
        <w:t xml:space="preserve">可自愿选择</w:t>
      </w:r>
      <w:r>
        <w:rPr>
          <w:rFonts w:ascii="Times New Roman" w:hAnsi="Times New Roman" w:eastAsia="仿宋_GB2312"/>
          <w:color w:val="000000" w:themeColor="text1"/>
          <w:sz w:val="32"/>
          <w:highlight w:val="none"/>
          <w14:textFill>
            <w14:solidFill>
              <w14:schemeClr w14:val="tx1"/>
            </w14:solidFill>
          </w14:textFill>
        </w:rPr>
        <w:t xml:space="preserve">履</w:t>
      </w:r>
      <w:r>
        <w:rPr>
          <w:rFonts w:hint="eastAsia" w:ascii="Times New Roman" w:hAnsi="Times New Roman" w:eastAsia="仿宋_GB2312"/>
          <w:color w:val="000000" w:themeColor="text1"/>
          <w:sz w:val="32"/>
          <w:highlight w:val="none"/>
          <w14:textFill>
            <w14:solidFill>
              <w14:schemeClr w14:val="tx1"/>
            </w14:solidFill>
          </w14:textFill>
        </w:rPr>
        <w:t xml:space="preserve">约保函（</w:t>
      </w:r>
      <w:r>
        <w:rPr>
          <w:rFonts w:ascii="Times New Roman" w:hAnsi="Times New Roman" w:eastAsia="仿宋_GB2312"/>
          <w:color w:val="000000" w:themeColor="text1"/>
          <w:sz w:val="32"/>
          <w:highlight w:val="none"/>
          <w14:textFill>
            <w14:solidFill>
              <w14:schemeClr w14:val="tx1"/>
            </w14:solidFill>
          </w14:textFill>
        </w:rPr>
        <w:t xml:space="preserve">保险</w:t>
      </w:r>
      <w:r>
        <w:rPr>
          <w:rFonts w:hint="eastAsia" w:ascii="Times New Roman" w:hAnsi="Times New Roman" w:eastAsia="仿宋_GB2312"/>
          <w:color w:val="000000" w:themeColor="text1"/>
          <w:sz w:val="32"/>
          <w:highlight w:val="none"/>
          <w14:textFill>
            <w14:solidFill>
              <w14:schemeClr w14:val="tx1"/>
            </w14:solidFill>
          </w14:textFill>
        </w:rPr>
        <w:t xml:space="preserve">）</w:t>
      </w:r>
      <w:r>
        <w:rPr>
          <w:rFonts w:hint="eastAsia" w:ascii="仿宋_GB2312" w:hAnsi="Times New Roman" w:eastAsia="仿宋_GB2312"/>
          <w:color w:val="000000" w:themeColor="text1"/>
          <w:sz w:val="32"/>
          <w:szCs w:val="32"/>
          <w:highlight w:val="none"/>
          <w14:textFill>
            <w14:solidFill>
              <w14:schemeClr w14:val="tx1"/>
            </w14:solidFill>
          </w14:textFill>
        </w:rPr>
        <w:t xml:space="preserve">形式替代履约保证金，也</w:t>
      </w:r>
      <w:r>
        <w:rPr>
          <w:rFonts w:hint="eastAsia" w:ascii="Times New Roman" w:hAnsi="Times New Roman" w:eastAsia="仿宋_GB2312"/>
          <w:color w:val="000000" w:themeColor="text1"/>
          <w:sz w:val="32"/>
          <w:highlight w:val="none"/>
          <w14:textFill>
            <w14:solidFill>
              <w14:schemeClr w14:val="tx1"/>
            </w14:solidFill>
          </w14:textFill>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shd w:val="clear" w:color="auto"/>
        <w:widowControl/>
        <w:rPr>
          <w:rFonts w:hint="eastAsia" w:ascii="Times New Roman" w:hAnsi="Times New Roman"/>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r>
      <w:bookmarkEnd w:id="177"/>
      <w:r/>
      <w:bookmarkEnd w:id="178"/>
      <w:r/>
      <w:bookmarkEnd w:id="184"/>
      <w:r/>
      <w:bookmarkEnd w:id="185"/>
      <w:r/>
      <w:bookmarkEnd w:id="186"/>
      <w:r/>
      <w:r/>
    </w:p>
    <w:p>
      <w:pPr>
        <w:spacing w:line="300" w:lineRule="auto"/>
        <w:shd w:val="clear" w:color="auto"/>
        <w:rPr>
          <w:rFonts w:ascii="宋体" w:hAnsi="宋体"/>
          <w:bCs/>
          <w:color w:val="000000" w:themeColor="text1"/>
          <w:sz w:val="24"/>
          <w:szCs w:val="21"/>
          <w:highlight w:val="none"/>
          <w14:textFill>
            <w14:solidFill>
              <w14:schemeClr w14:val="tx1"/>
            </w14:solidFill>
          </w14:textFill>
        </w:rPr>
        <w:outlineLvl w:val="0"/>
      </w:pPr>
      <w:r>
        <w:rPr>
          <w:rFonts w:ascii="宋体" w:hAnsi="宋体"/>
          <w:bCs/>
          <w:color w:val="000000" w:themeColor="text1"/>
          <w:sz w:val="24"/>
          <w:szCs w:val="21"/>
          <w:highlight w:val="none"/>
          <w14:textFill>
            <w14:solidFill>
              <w14:schemeClr w14:val="tx1"/>
            </w14:solidFill>
          </w14:textFill>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６</w:t>
    </w:r>
    <w:r>
      <w:rPr>
        <w:rFonts w:ascii="宋体" w:hAnsi="宋体"/>
      </w:rPr>
      <w:fldChar w:fldCharType="end"/>
    </w:r>
    <w:r/>
  </w:p>
  <w:p>
    <w:pPr>
      <w:pStyle w:val="92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5"/>
      <w:isLgl w:val="false"/>
      <w:suff w:val="nothing"/>
      <w:lvlText w:val=""/>
      <w:lvlJc w:val="left"/>
      <w:pPr>
        <w:ind w:left="0" w:firstLine="0"/>
      </w:pPr>
      <w:rPr>
        <w:rFonts w:hint="eastAsia"/>
      </w:rPr>
    </w:lvl>
    <w:lvl w:ilvl="7">
      <w:start w:val="1"/>
      <w:numFmt w:val="decimal"/>
      <w:pStyle w:val="886"/>
      <w:isLgl w:val="false"/>
      <w:suff w:val="nothing"/>
      <w:lvlText w:val=""/>
      <w:lvlJc w:val="left"/>
      <w:pPr>
        <w:ind w:left="0" w:firstLine="0"/>
      </w:pPr>
      <w:rPr>
        <w:rFonts w:hint="eastAsia"/>
      </w:rPr>
    </w:lvl>
    <w:lvl w:ilvl="8">
      <w:start w:val="1"/>
      <w:numFmt w:val="decimal"/>
      <w:pStyle w:val="887"/>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3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5"/>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7"/>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8"/>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uiPriority w:val="0"/>
    <w:qFormat/>
    <w:pPr>
      <w:ind w:firstLine="420"/>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ody Text"/>
    <w:basedOn w:val="690"/>
    <w:next w:val="706"/>
    <w:uiPriority w:val="0"/>
    <w:qFormat/>
    <w:pPr>
      <w:spacing w:after="120"/>
    </w:pPr>
  </w:style>
  <w:style w:type="paragraph" w:styleId="706">
    <w:name w:val="Body Text 2"/>
    <w:basedOn w:val="690"/>
    <w:next w:val="705"/>
    <w:uiPriority w:val="0"/>
    <w:qFormat/>
    <w:pPr>
      <w:spacing w:after="120" w:line="480" w:lineRule="auto"/>
    </w:pPr>
  </w:style>
  <w:style w:type="paragraph" w:styleId="707">
    <w:name w:val="Body Text Indent"/>
    <w:basedOn w:val="690"/>
    <w:next w:val="708"/>
    <w:uiPriority w:val="0"/>
    <w:qFormat/>
    <w:pPr>
      <w:ind w:firstLine="482"/>
      <w:spacing w:before="30" w:line="300" w:lineRule="auto"/>
    </w:pPr>
    <w:rPr>
      <w:sz w:val="24"/>
    </w:rPr>
  </w:style>
  <w:style w:type="paragraph" w:styleId="708">
    <w:name w:val="envelope return"/>
    <w:basedOn w:val="690"/>
    <w:uiPriority w:val="99"/>
    <w:unhideWhenUsed/>
    <w:qFormat/>
    <w:rPr>
      <w:rFonts w:ascii="Arial" w:hAnsi="Arial"/>
    </w:rPr>
  </w:style>
  <w:style w:type="paragraph" w:styleId="709">
    <w:name w:val="toc 5"/>
    <w:basedOn w:val="690"/>
    <w:next w:val="690"/>
    <w:uiPriority w:val="39"/>
    <w:unhideWhenUsed/>
    <w:qFormat/>
    <w:pPr>
      <w:ind w:left="1134" w:right="0" w:firstLine="0"/>
      <w:spacing w:after="57"/>
    </w:pPr>
  </w:style>
  <w:style w:type="paragraph" w:styleId="710">
    <w:name w:val="toc 3"/>
    <w:basedOn w:val="690"/>
    <w:next w:val="690"/>
    <w:uiPriority w:val="39"/>
    <w:unhideWhenUsed/>
    <w:qFormat/>
    <w:pPr>
      <w:ind w:left="567" w:right="0" w:firstLine="0"/>
      <w:spacing w:after="57"/>
    </w:p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76"/>
    <w:uiPriority w:val="99"/>
    <w:semiHidden/>
    <w:unhideWhenUsed/>
    <w:qFormat/>
    <w:pPr>
      <w:spacing w:after="0" w:line="240" w:lineRule="auto"/>
    </w:pPr>
    <w:rPr>
      <w:sz w:val="20"/>
    </w:rPr>
  </w:style>
  <w:style w:type="paragraph" w:styleId="713">
    <w:name w:val="Footer"/>
    <w:basedOn w:val="690"/>
    <w:link w:val="749"/>
    <w:uiPriority w:val="99"/>
    <w:unhideWhenUsed/>
    <w:qFormat/>
    <w:pPr>
      <w:spacing w:after="0" w:line="240" w:lineRule="auto"/>
      <w:tabs>
        <w:tab w:val="center" w:pos="7143" w:leader="none"/>
        <w:tab w:val="right" w:pos="14287" w:leader="none"/>
      </w:tabs>
    </w:pPr>
  </w:style>
  <w:style w:type="paragraph" w:styleId="714">
    <w:name w:val="Header"/>
    <w:basedOn w:val="690"/>
    <w:link w:val="747"/>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2"/>
    <w:uiPriority w:val="11"/>
    <w:qFormat/>
    <w:pPr>
      <w:spacing w:before="200" w:after="200"/>
    </w:pPr>
    <w:rPr>
      <w:sz w:val="24"/>
      <w:szCs w:val="24"/>
    </w:rPr>
  </w:style>
  <w:style w:type="paragraph" w:styleId="718">
    <w:name w:val="footnote text"/>
    <w:basedOn w:val="690"/>
    <w:link w:val="875"/>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Title"/>
    <w:basedOn w:val="690"/>
    <w:next w:val="690"/>
    <w:link w:val="741"/>
    <w:uiPriority w:val="10"/>
    <w:qFormat/>
    <w:pPr>
      <w:contextualSpacing/>
      <w:spacing w:before="300" w:after="200"/>
    </w:pPr>
    <w:rPr>
      <w:sz w:val="48"/>
      <w:szCs w:val="48"/>
    </w:rPr>
  </w:style>
  <w:style w:type="paragraph" w:styleId="724">
    <w:name w:val="Body Text First Indent 2"/>
    <w:basedOn w:val="707"/>
    <w:next w:val="690"/>
    <w:uiPriority w:val="0"/>
    <w:qFormat/>
    <w:pPr>
      <w:spacing w:line="360" w:lineRule="auto"/>
    </w:pPr>
    <w:rPr>
      <w:sz w:val="20"/>
      <w:szCs w:val="20"/>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Emphasis"/>
    <w:basedOn w:val="700"/>
    <w:uiPriority w:val="20"/>
    <w:qFormat/>
    <w:rPr>
      <w:i/>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character" w:styleId="730" w:customStyle="1">
    <w:name w:val="Heading 1 Char"/>
    <w:link w:val="691"/>
    <w:uiPriority w:val="9"/>
    <w:qFormat/>
    <w:rPr>
      <w:rFonts w:ascii="Arial" w:hAnsi="Arial" w:eastAsia="Arial" w:cs="Arial"/>
      <w:sz w:val="40"/>
      <w:szCs w:val="40"/>
    </w:rPr>
  </w:style>
  <w:style w:type="character" w:styleId="731" w:customStyle="1">
    <w:name w:val="Heading 2 Char"/>
    <w:link w:val="692"/>
    <w:uiPriority w:val="9"/>
    <w:qFormat/>
    <w:rPr>
      <w:rFonts w:ascii="Arial" w:hAnsi="Arial" w:eastAsia="Arial" w:cs="Arial"/>
      <w:sz w:val="34"/>
    </w:rPr>
  </w:style>
  <w:style w:type="character" w:styleId="732" w:customStyle="1">
    <w:name w:val="Heading 3 Char"/>
    <w:link w:val="693"/>
    <w:uiPriority w:val="9"/>
    <w:qFormat/>
    <w:rPr>
      <w:rFonts w:ascii="Arial" w:hAnsi="Arial" w:eastAsia="Arial" w:cs="Arial"/>
      <w:sz w:val="30"/>
      <w:szCs w:val="30"/>
    </w:rPr>
  </w:style>
  <w:style w:type="character" w:styleId="733" w:customStyle="1">
    <w:name w:val="Heading 4 Char"/>
    <w:link w:val="694"/>
    <w:uiPriority w:val="9"/>
    <w:qFormat/>
    <w:rPr>
      <w:rFonts w:ascii="Arial" w:hAnsi="Arial" w:eastAsia="Arial" w:cs="Arial"/>
      <w:b/>
      <w:bCs/>
      <w:sz w:val="26"/>
      <w:szCs w:val="26"/>
    </w:rPr>
  </w:style>
  <w:style w:type="character" w:styleId="734" w:customStyle="1">
    <w:name w:val="Heading 5 Char"/>
    <w:link w:val="695"/>
    <w:uiPriority w:val="9"/>
    <w:qFormat/>
    <w:rPr>
      <w:rFonts w:ascii="Arial" w:hAnsi="Arial" w:eastAsia="Arial" w:cs="Arial"/>
      <w:b/>
      <w:bCs/>
      <w:sz w:val="24"/>
      <w:szCs w:val="24"/>
    </w:rPr>
  </w:style>
  <w:style w:type="character" w:styleId="735" w:customStyle="1">
    <w:name w:val="Heading 6 Char"/>
    <w:link w:val="696"/>
    <w:uiPriority w:val="9"/>
    <w:qFormat/>
    <w:rPr>
      <w:rFonts w:ascii="Arial" w:hAnsi="Arial" w:eastAsia="Arial" w:cs="Arial"/>
      <w:b/>
      <w:bCs/>
      <w:sz w:val="22"/>
      <w:szCs w:val="22"/>
    </w:rPr>
  </w:style>
  <w:style w:type="character" w:styleId="736" w:customStyle="1">
    <w:name w:val="Heading 7 Char"/>
    <w:link w:val="697"/>
    <w:uiPriority w:val="9"/>
    <w:qFormat/>
    <w:rPr>
      <w:rFonts w:ascii="Arial" w:hAnsi="Arial" w:eastAsia="Arial" w:cs="Arial"/>
      <w:b/>
      <w:bCs/>
      <w:i/>
      <w:iCs/>
      <w:sz w:val="22"/>
      <w:szCs w:val="22"/>
    </w:rPr>
  </w:style>
  <w:style w:type="character" w:styleId="737" w:customStyle="1">
    <w:name w:val="Heading 8 Char"/>
    <w:link w:val="698"/>
    <w:uiPriority w:val="9"/>
    <w:qFormat/>
    <w:rPr>
      <w:rFonts w:ascii="Arial" w:hAnsi="Arial" w:eastAsia="Arial" w:cs="Arial"/>
      <w:i/>
      <w:iCs/>
      <w:sz w:val="22"/>
      <w:szCs w:val="22"/>
    </w:rPr>
  </w:style>
  <w:style w:type="character" w:styleId="738" w:customStyle="1">
    <w:name w:val="Heading 9 Char"/>
    <w:link w:val="699"/>
    <w:uiPriority w:val="9"/>
    <w:qFormat/>
    <w:rPr>
      <w:rFonts w:ascii="Arial" w:hAnsi="Arial" w:eastAsia="Arial" w:cs="Arial"/>
      <w:i/>
      <w:iCs/>
      <w:sz w:val="21"/>
      <w:szCs w:val="21"/>
    </w:rPr>
  </w:style>
  <w:style w:type="paragraph" w:styleId="739">
    <w:name w:val="List Paragraph"/>
    <w:basedOn w:val="690"/>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3"/>
    <w:uiPriority w:val="10"/>
    <w:qFormat/>
    <w:rPr>
      <w:sz w:val="48"/>
      <w:szCs w:val="48"/>
    </w:rPr>
  </w:style>
  <w:style w:type="character" w:styleId="742" w:customStyle="1">
    <w:name w:val="Subtitle Char"/>
    <w:link w:val="717"/>
    <w:uiPriority w:val="11"/>
    <w:qFormat/>
    <w:rPr>
      <w:sz w:val="24"/>
      <w:szCs w:val="24"/>
    </w:rPr>
  </w:style>
  <w:style w:type="paragraph" w:styleId="743">
    <w:name w:val="Quote"/>
    <w:basedOn w:val="690"/>
    <w:next w:val="690"/>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0"/>
    <w:next w:val="6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4"/>
    <w:uiPriority w:val="99"/>
    <w:qFormat/>
  </w:style>
  <w:style w:type="character" w:styleId="748" w:customStyle="1">
    <w:name w:val="Footer Char"/>
    <w:link w:val="713"/>
    <w:uiPriority w:val="99"/>
    <w:qFormat/>
  </w:style>
  <w:style w:type="character" w:styleId="749" w:customStyle="1">
    <w:name w:val="Caption Char"/>
    <w:link w:val="713"/>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8"/>
    <w:uiPriority w:val="99"/>
    <w:qFormat/>
    <w:rPr>
      <w:sz w:val="18"/>
    </w:rPr>
  </w:style>
  <w:style w:type="character" w:styleId="876" w:customStyle="1">
    <w:name w:val="Endnote Text Char"/>
    <w:link w:val="712"/>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0"/>
    <w:next w:val="690"/>
    <w:link w:val="892"/>
    <w:uiPriority w:val="0"/>
    <w:qFormat/>
    <w:pPr>
      <w:jc w:val="center"/>
      <w:keepNext/>
      <w:outlineLvl w:val="0"/>
    </w:pPr>
    <w:rPr>
      <w:rFonts w:ascii="楷体_GB2312" w:hAnsi="Times New Roman" w:eastAsia="楷体_GB2312" w:cs="Times New Roman"/>
      <w:sz w:val="28"/>
      <w:szCs w:val="28"/>
    </w:rPr>
  </w:style>
  <w:style w:type="paragraph" w:styleId="879" w:customStyle="1">
    <w:name w:val="标题 21"/>
    <w:basedOn w:val="690"/>
    <w:next w:val="880"/>
    <w:link w:val="893"/>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80" w:customStyle="1">
    <w:name w:val="正文缩进1"/>
    <w:basedOn w:val="690"/>
    <w:link w:val="894"/>
    <w:uiPriority w:val="0"/>
    <w:qFormat/>
    <w:pPr>
      <w:ind w:firstLine="420"/>
    </w:pPr>
    <w:rPr>
      <w:rFonts w:ascii="Times New Roman" w:hAnsi="Times New Roman" w:eastAsia="宋体" w:cs="Times New Roman"/>
      <w:sz w:val="20"/>
      <w:szCs w:val="21"/>
    </w:rPr>
  </w:style>
  <w:style w:type="paragraph" w:styleId="881" w:customStyle="1">
    <w:name w:val="标题 31"/>
    <w:basedOn w:val="690"/>
    <w:next w:val="880"/>
    <w:link w:val="89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2" w:customStyle="1">
    <w:name w:val="标题 41"/>
    <w:basedOn w:val="690"/>
    <w:next w:val="880"/>
    <w:link w:val="896"/>
    <w:uiPriority w:val="0"/>
    <w:qFormat/>
    <w:pPr>
      <w:keepLines/>
      <w:keepNext/>
      <w:spacing w:before="280" w:after="290" w:line="376" w:lineRule="auto"/>
      <w:outlineLvl w:val="3"/>
    </w:pPr>
    <w:rPr>
      <w:rFonts w:ascii="Arial" w:hAnsi="Arial" w:eastAsia="黑体" w:cs="Times New Roman"/>
      <w:b/>
      <w:bCs/>
      <w:sz w:val="28"/>
      <w:szCs w:val="28"/>
    </w:rPr>
  </w:style>
  <w:style w:type="paragraph" w:styleId="883" w:customStyle="1">
    <w:name w:val="标题 51"/>
    <w:basedOn w:val="690"/>
    <w:next w:val="880"/>
    <w:link w:val="897"/>
    <w:uiPriority w:val="0"/>
    <w:qFormat/>
    <w:pPr>
      <w:keepNext/>
      <w:outlineLvl w:val="4"/>
    </w:pPr>
    <w:rPr>
      <w:rFonts w:ascii="宋体" w:hAnsi="Times New Roman" w:eastAsia="宋体" w:cs="Times New Roman"/>
      <w:color w:val="000000"/>
      <w:sz w:val="28"/>
      <w:szCs w:val="28"/>
    </w:rPr>
  </w:style>
  <w:style w:type="paragraph" w:styleId="884" w:customStyle="1">
    <w:name w:val="标题 61"/>
    <w:basedOn w:val="690"/>
    <w:next w:val="690"/>
    <w:link w:val="89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5" w:customStyle="1">
    <w:name w:val="标题 71"/>
    <w:basedOn w:val="690"/>
    <w:next w:val="690"/>
    <w:link w:val="89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6" w:customStyle="1">
    <w:name w:val="标题 81"/>
    <w:basedOn w:val="690"/>
    <w:next w:val="690"/>
    <w:link w:val="90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7" w:customStyle="1">
    <w:name w:val="标题 91"/>
    <w:basedOn w:val="690"/>
    <w:next w:val="690"/>
    <w:link w:val="901"/>
    <w:uiPriority w:val="0"/>
    <w:qFormat/>
    <w:pPr>
      <w:numPr>
        <w:ilvl w:val="8"/>
        <w:numId w:val="1"/>
      </w:numPr>
      <w:keepLines/>
      <w:keepNext/>
      <w:spacing w:before="240" w:after="64" w:line="320" w:lineRule="auto"/>
      <w:outlineLvl w:val="8"/>
    </w:pPr>
    <w:rPr>
      <w:rFonts w:ascii="Arial" w:hAnsi="Arial" w:eastAsia="黑体" w:cs="Times New Roman"/>
      <w:sz w:val="20"/>
      <w:szCs w:val="21"/>
    </w:rPr>
  </w:style>
  <w:style w:type="character" w:styleId="888" w:customStyle="1">
    <w:name w:val="默认段落字体1"/>
    <w:link w:val="690"/>
    <w:uiPriority w:val="0"/>
    <w:qFormat/>
    <w:rPr>
      <w:rFonts w:ascii="Times New Roman" w:hAnsi="Times New Roman" w:eastAsia="宋体" w:cs="Times New Roman"/>
    </w:rPr>
  </w:style>
  <w:style w:type="table" w:styleId="889" w:customStyle="1">
    <w:name w:val="普通表格1"/>
    <w:uiPriority w:val="0"/>
    <w:qFormat/>
    <w:rPr>
      <w:rFonts w:ascii="Times New Roman" w:hAnsi="Times New Roman" w:eastAsia="宋体" w:cs="Times New Roman"/>
    </w:rPr>
    <w:tblPr/>
  </w:style>
  <w:style w:type="paragraph" w:styleId="890" w:customStyle="1">
    <w:name w:val="正文文本11"/>
    <w:basedOn w:val="690"/>
    <w:next w:val="690"/>
    <w:link w:val="891"/>
    <w:uiPriority w:val="0"/>
    <w:qFormat/>
    <w:rPr>
      <w:rFonts w:ascii="楷体_GB2312" w:hAnsi="Arial" w:eastAsia="楷体_GB2312" w:cs="Times New Roman"/>
      <w:sz w:val="28"/>
      <w:szCs w:val="28"/>
    </w:rPr>
  </w:style>
  <w:style w:type="character" w:styleId="891" w:customStyle="1">
    <w:name w:val="正文文本 Char"/>
    <w:link w:val="890"/>
    <w:uiPriority w:val="0"/>
    <w:qFormat/>
    <w:rPr>
      <w:rFonts w:ascii="楷体_GB2312" w:hAnsi="Arial" w:eastAsia="楷体_GB2312" w:cs="Times New Roman"/>
      <w:sz w:val="28"/>
      <w:szCs w:val="28"/>
    </w:rPr>
  </w:style>
  <w:style w:type="character" w:styleId="892" w:customStyle="1">
    <w:name w:val="标题 1 Char"/>
    <w:link w:val="878"/>
    <w:uiPriority w:val="0"/>
    <w:qFormat/>
    <w:rPr>
      <w:rFonts w:ascii="楷体_GB2312" w:hAnsi="Times New Roman" w:eastAsia="楷体_GB2312" w:cs="Times New Roman"/>
      <w:sz w:val="28"/>
      <w:szCs w:val="28"/>
    </w:rPr>
  </w:style>
  <w:style w:type="character" w:styleId="893" w:customStyle="1">
    <w:name w:val="标题 2 Char"/>
    <w:link w:val="879"/>
    <w:uiPriority w:val="0"/>
    <w:qFormat/>
    <w:rPr>
      <w:rFonts w:ascii="Arial" w:hAnsi="Arial" w:eastAsia="幼圆" w:cs="Arial"/>
      <w:b/>
      <w:bCs/>
      <w:sz w:val="44"/>
      <w:szCs w:val="44"/>
    </w:rPr>
  </w:style>
  <w:style w:type="character" w:styleId="894" w:customStyle="1">
    <w:name w:val="正文缩进 Char"/>
    <w:link w:val="880"/>
    <w:uiPriority w:val="0"/>
    <w:qFormat/>
    <w:rPr>
      <w:rFonts w:ascii="Times New Roman" w:hAnsi="Times New Roman" w:eastAsia="宋体" w:cs="Times New Roman"/>
      <w:szCs w:val="21"/>
    </w:rPr>
  </w:style>
  <w:style w:type="character" w:styleId="895" w:customStyle="1">
    <w:name w:val="标题 3 Char"/>
    <w:link w:val="881"/>
    <w:uiPriority w:val="0"/>
    <w:qFormat/>
    <w:rPr>
      <w:rFonts w:ascii="Times New Roman" w:hAnsi="Times New Roman" w:eastAsia="宋体" w:cs="Times New Roman"/>
      <w:b/>
      <w:bCs/>
      <w:sz w:val="32"/>
      <w:szCs w:val="32"/>
    </w:rPr>
  </w:style>
  <w:style w:type="character" w:styleId="896" w:customStyle="1">
    <w:name w:val="标题 4 Char"/>
    <w:link w:val="882"/>
    <w:uiPriority w:val="0"/>
    <w:qFormat/>
    <w:rPr>
      <w:rFonts w:ascii="Arial" w:hAnsi="Arial" w:eastAsia="黑体" w:cs="Arial"/>
      <w:b/>
      <w:bCs/>
      <w:sz w:val="28"/>
      <w:szCs w:val="28"/>
    </w:rPr>
  </w:style>
  <w:style w:type="character" w:styleId="897" w:customStyle="1">
    <w:name w:val="标题 5 Char"/>
    <w:link w:val="883"/>
    <w:uiPriority w:val="0"/>
    <w:qFormat/>
    <w:rPr>
      <w:rFonts w:ascii="宋体" w:hAnsi="Times New Roman" w:eastAsia="宋体" w:cs="Times New Roman"/>
      <w:color w:val="000000"/>
      <w:sz w:val="28"/>
      <w:szCs w:val="28"/>
    </w:rPr>
  </w:style>
  <w:style w:type="character" w:styleId="898" w:customStyle="1">
    <w:name w:val="标题 6 Char"/>
    <w:link w:val="884"/>
    <w:uiPriority w:val="0"/>
    <w:qFormat/>
    <w:rPr>
      <w:rFonts w:ascii="Arial" w:hAnsi="Arial" w:eastAsia="黑体" w:cs="Times New Roman"/>
      <w:b/>
      <w:bCs/>
      <w:sz w:val="24"/>
      <w:szCs w:val="24"/>
    </w:rPr>
  </w:style>
  <w:style w:type="character" w:styleId="899" w:customStyle="1">
    <w:name w:val="标题 7 Char"/>
    <w:link w:val="885"/>
    <w:uiPriority w:val="0"/>
    <w:qFormat/>
    <w:rPr>
      <w:rFonts w:ascii="Times New Roman" w:hAnsi="Times New Roman" w:eastAsia="宋体" w:cs="Times New Roman"/>
      <w:b/>
      <w:bCs/>
      <w:sz w:val="24"/>
      <w:szCs w:val="24"/>
    </w:rPr>
  </w:style>
  <w:style w:type="character" w:styleId="900" w:customStyle="1">
    <w:name w:val="标题 8 Char"/>
    <w:link w:val="886"/>
    <w:uiPriority w:val="0"/>
    <w:qFormat/>
    <w:rPr>
      <w:rFonts w:ascii="Arial" w:hAnsi="Arial" w:eastAsia="黑体" w:cs="Times New Roman"/>
      <w:sz w:val="24"/>
      <w:szCs w:val="24"/>
    </w:rPr>
  </w:style>
  <w:style w:type="character" w:styleId="901" w:customStyle="1">
    <w:name w:val="标题 9 Char"/>
    <w:link w:val="887"/>
    <w:uiPriority w:val="0"/>
    <w:qFormat/>
    <w:rPr>
      <w:rFonts w:ascii="Arial" w:hAnsi="Arial" w:eastAsia="黑体" w:cs="Times New Roman"/>
      <w:szCs w:val="21"/>
    </w:rPr>
  </w:style>
  <w:style w:type="paragraph" w:styleId="902" w:customStyle="1">
    <w:name w:val="列表 31"/>
    <w:basedOn w:val="690"/>
    <w:uiPriority w:val="0"/>
    <w:qFormat/>
    <w:pPr>
      <w:ind w:left="100" w:hanging="200"/>
    </w:pPr>
    <w:rPr>
      <w:rFonts w:ascii="Times New Roman" w:hAnsi="Times New Roman" w:eastAsia="宋体" w:cs="Times New Roman"/>
      <w:szCs w:val="21"/>
    </w:rPr>
  </w:style>
  <w:style w:type="paragraph" w:styleId="903" w:customStyle="1">
    <w:name w:val="目录 71"/>
    <w:basedOn w:val="690"/>
    <w:next w:val="690"/>
    <w:uiPriority w:val="0"/>
    <w:qFormat/>
    <w:pPr>
      <w:ind w:left="1260"/>
      <w:jc w:val="left"/>
    </w:pPr>
    <w:rPr>
      <w:rFonts w:ascii="Times New Roman" w:hAnsi="Times New Roman" w:eastAsia="宋体" w:cs="Times New Roman"/>
      <w:szCs w:val="21"/>
    </w:rPr>
  </w:style>
  <w:style w:type="paragraph" w:styleId="904" w:customStyle="1">
    <w:name w:val="文档结构图1"/>
    <w:basedOn w:val="690"/>
    <w:link w:val="905"/>
    <w:uiPriority w:val="0"/>
    <w:qFormat/>
    <w:pPr>
      <w:shd w:val="clear" w:color="auto" w:fill="000080"/>
    </w:pPr>
    <w:rPr>
      <w:rFonts w:ascii="Times New Roman" w:hAnsi="Times New Roman" w:eastAsia="宋体" w:cs="Times New Roman"/>
      <w:sz w:val="20"/>
      <w:szCs w:val="21"/>
    </w:rPr>
  </w:style>
  <w:style w:type="character" w:styleId="905" w:customStyle="1">
    <w:name w:val="文档结构图 Char"/>
    <w:link w:val="904"/>
    <w:uiPriority w:val="0"/>
    <w:qFormat/>
    <w:rPr>
      <w:rFonts w:ascii="Times New Roman" w:hAnsi="Times New Roman" w:eastAsia="宋体" w:cs="Times New Roman"/>
      <w:szCs w:val="21"/>
      <w:shd w:val="clear" w:color="auto" w:fill="000080"/>
    </w:rPr>
  </w:style>
  <w:style w:type="paragraph" w:styleId="906" w:customStyle="1">
    <w:name w:val="批注文字1"/>
    <w:basedOn w:val="690"/>
    <w:link w:val="907"/>
    <w:uiPriority w:val="0"/>
    <w:qFormat/>
    <w:pPr>
      <w:jc w:val="left"/>
    </w:pPr>
    <w:rPr>
      <w:rFonts w:ascii="Times New Roman" w:hAnsi="Times New Roman" w:eastAsia="宋体" w:cs="Times New Roman"/>
    </w:rPr>
  </w:style>
  <w:style w:type="character" w:styleId="907" w:customStyle="1">
    <w:name w:val="批注文字 Char"/>
    <w:basedOn w:val="888"/>
    <w:link w:val="906"/>
    <w:uiPriority w:val="0"/>
    <w:qFormat/>
    <w:rPr>
      <w:rFonts w:ascii="Times New Roman" w:hAnsi="Times New Roman" w:eastAsia="宋体" w:cs="Times New Roman"/>
    </w:rPr>
  </w:style>
  <w:style w:type="paragraph" w:styleId="908" w:customStyle="1">
    <w:name w:val="正文文本 31"/>
    <w:basedOn w:val="690"/>
    <w:link w:val="909"/>
    <w:uiPriority w:val="0"/>
    <w:qFormat/>
    <w:rPr>
      <w:rFonts w:ascii="仿宋_GB2312" w:hAnsi="Arial" w:eastAsia="仿宋_GB2312" w:cs="Times New Roman"/>
      <w:sz w:val="32"/>
      <w:szCs w:val="32"/>
    </w:rPr>
  </w:style>
  <w:style w:type="character" w:styleId="909" w:customStyle="1">
    <w:name w:val="正文文本 3 Char"/>
    <w:link w:val="908"/>
    <w:uiPriority w:val="0"/>
    <w:qFormat/>
    <w:rPr>
      <w:rFonts w:ascii="仿宋_GB2312" w:hAnsi="Arial" w:eastAsia="仿宋_GB2312" w:cs="Times New Roman"/>
      <w:sz w:val="32"/>
      <w:szCs w:val="32"/>
    </w:rPr>
  </w:style>
  <w:style w:type="paragraph" w:styleId="910" w:customStyle="1">
    <w:name w:val="正文文本缩进1"/>
    <w:basedOn w:val="690"/>
    <w:link w:val="911"/>
    <w:uiPriority w:val="0"/>
    <w:qFormat/>
    <w:pPr>
      <w:ind w:left="420"/>
      <w:spacing w:after="120"/>
    </w:pPr>
    <w:rPr>
      <w:rFonts w:ascii="Times New Roman" w:hAnsi="Times New Roman" w:eastAsia="宋体" w:cs="Times New Roman"/>
    </w:rPr>
  </w:style>
  <w:style w:type="character" w:styleId="911" w:customStyle="1">
    <w:name w:val="正文文本缩进 Char"/>
    <w:basedOn w:val="888"/>
    <w:link w:val="910"/>
    <w:uiPriority w:val="0"/>
    <w:qFormat/>
    <w:rPr>
      <w:rFonts w:ascii="Times New Roman" w:hAnsi="Times New Roman" w:eastAsia="宋体" w:cs="Times New Roman"/>
    </w:rPr>
  </w:style>
  <w:style w:type="paragraph" w:styleId="912" w:customStyle="1">
    <w:name w:val="列表 21"/>
    <w:basedOn w:val="690"/>
    <w:uiPriority w:val="0"/>
    <w:qFormat/>
    <w:pPr>
      <w:ind w:left="100" w:hanging="200"/>
    </w:pPr>
    <w:rPr>
      <w:rFonts w:ascii="Times New Roman" w:hAnsi="Times New Roman" w:eastAsia="宋体" w:cs="Times New Roman"/>
      <w:szCs w:val="21"/>
    </w:rPr>
  </w:style>
  <w:style w:type="paragraph" w:styleId="913" w:customStyle="1">
    <w:name w:val="目录 51"/>
    <w:basedOn w:val="690"/>
    <w:next w:val="690"/>
    <w:uiPriority w:val="0"/>
    <w:qFormat/>
    <w:pPr>
      <w:ind w:left="840"/>
      <w:jc w:val="left"/>
    </w:pPr>
    <w:rPr>
      <w:rFonts w:ascii="Times New Roman" w:hAnsi="Times New Roman" w:eastAsia="宋体" w:cs="Times New Roman"/>
      <w:szCs w:val="21"/>
    </w:rPr>
  </w:style>
  <w:style w:type="paragraph" w:styleId="914" w:customStyle="1">
    <w:name w:val="目录 31"/>
    <w:basedOn w:val="690"/>
    <w:next w:val="690"/>
    <w:uiPriority w:val="0"/>
    <w:qFormat/>
    <w:pPr>
      <w:ind w:left="420"/>
      <w:jc w:val="left"/>
    </w:pPr>
    <w:rPr>
      <w:rFonts w:ascii="Times New Roman" w:hAnsi="Times New Roman" w:eastAsia="宋体" w:cs="Times New Roman"/>
      <w:i/>
      <w:iCs/>
      <w:szCs w:val="24"/>
    </w:rPr>
  </w:style>
  <w:style w:type="paragraph" w:styleId="915" w:customStyle="1">
    <w:name w:val="纯文本1"/>
    <w:basedOn w:val="690"/>
    <w:link w:val="916"/>
    <w:uiPriority w:val="0"/>
    <w:qFormat/>
    <w:rPr>
      <w:rFonts w:ascii="宋体" w:hAnsi="Courier New" w:eastAsia="宋体" w:cs="Times New Roman"/>
      <w:sz w:val="20"/>
      <w:szCs w:val="21"/>
    </w:rPr>
  </w:style>
  <w:style w:type="character" w:styleId="916" w:customStyle="1">
    <w:name w:val="纯文本 Char"/>
    <w:link w:val="915"/>
    <w:uiPriority w:val="0"/>
    <w:qFormat/>
    <w:rPr>
      <w:rFonts w:ascii="宋体" w:hAnsi="Courier New" w:eastAsia="宋体" w:cs="Courier New"/>
      <w:szCs w:val="21"/>
    </w:rPr>
  </w:style>
  <w:style w:type="paragraph" w:styleId="917" w:customStyle="1">
    <w:name w:val="目录 81"/>
    <w:basedOn w:val="690"/>
    <w:next w:val="690"/>
    <w:uiPriority w:val="0"/>
    <w:qFormat/>
    <w:pPr>
      <w:ind w:left="1470"/>
      <w:jc w:val="left"/>
    </w:pPr>
    <w:rPr>
      <w:rFonts w:ascii="Times New Roman" w:hAnsi="Times New Roman" w:eastAsia="宋体" w:cs="Times New Roman"/>
      <w:szCs w:val="21"/>
    </w:rPr>
  </w:style>
  <w:style w:type="paragraph" w:styleId="918" w:customStyle="1">
    <w:name w:val="日期1"/>
    <w:basedOn w:val="690"/>
    <w:next w:val="690"/>
    <w:link w:val="919"/>
    <w:uiPriority w:val="0"/>
    <w:qFormat/>
    <w:rPr>
      <w:rFonts w:ascii="Times New Roman" w:hAnsi="Times New Roman" w:eastAsia="宋体" w:cs="Times New Roman"/>
      <w:sz w:val="24"/>
      <w:szCs w:val="24"/>
    </w:rPr>
  </w:style>
  <w:style w:type="character" w:styleId="919" w:customStyle="1">
    <w:name w:val="日期 Char"/>
    <w:link w:val="918"/>
    <w:uiPriority w:val="0"/>
    <w:qFormat/>
    <w:rPr>
      <w:rFonts w:ascii="Times New Roman" w:hAnsi="Times New Roman" w:eastAsia="宋体" w:cs="Times New Roman"/>
      <w:sz w:val="24"/>
      <w:szCs w:val="24"/>
    </w:rPr>
  </w:style>
  <w:style w:type="paragraph" w:styleId="920" w:customStyle="1">
    <w:name w:val="正文文本缩进 21"/>
    <w:basedOn w:val="690"/>
    <w:link w:val="921"/>
    <w:uiPriority w:val="0"/>
    <w:qFormat/>
    <w:pPr>
      <w:ind w:left="630" w:firstLine="645"/>
    </w:pPr>
    <w:rPr>
      <w:rFonts w:ascii="Arial" w:hAnsi="Arial" w:eastAsia="仿宋_GB2312" w:cs="Times New Roman"/>
      <w:sz w:val="32"/>
      <w:szCs w:val="32"/>
    </w:rPr>
  </w:style>
  <w:style w:type="character" w:styleId="921" w:customStyle="1">
    <w:name w:val="正文文本缩进 2 Char"/>
    <w:link w:val="920"/>
    <w:uiPriority w:val="0"/>
    <w:qFormat/>
    <w:rPr>
      <w:rFonts w:ascii="Arial" w:hAnsi="Arial" w:eastAsia="仿宋_GB2312" w:cs="Arial"/>
      <w:sz w:val="32"/>
      <w:szCs w:val="32"/>
    </w:rPr>
  </w:style>
  <w:style w:type="paragraph" w:styleId="922" w:customStyle="1">
    <w:name w:val="批注框文本1"/>
    <w:basedOn w:val="690"/>
    <w:link w:val="923"/>
    <w:uiPriority w:val="0"/>
    <w:qFormat/>
    <w:rPr>
      <w:rFonts w:ascii="Times New Roman" w:hAnsi="Times New Roman" w:eastAsia="宋体" w:cs="Times New Roman"/>
      <w:sz w:val="18"/>
      <w:szCs w:val="18"/>
    </w:rPr>
  </w:style>
  <w:style w:type="character" w:styleId="923" w:customStyle="1">
    <w:name w:val="批注框文本 Char"/>
    <w:link w:val="922"/>
    <w:uiPriority w:val="0"/>
    <w:qFormat/>
    <w:rPr>
      <w:rFonts w:ascii="Times New Roman" w:hAnsi="Times New Roman" w:eastAsia="宋体" w:cs="Times New Roman"/>
      <w:sz w:val="18"/>
      <w:szCs w:val="18"/>
    </w:rPr>
  </w:style>
  <w:style w:type="paragraph" w:styleId="924" w:customStyle="1">
    <w:name w:val="页脚1"/>
    <w:basedOn w:val="690"/>
    <w:link w:val="92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5" w:customStyle="1">
    <w:name w:val="页脚 Char"/>
    <w:link w:val="924"/>
    <w:uiPriority w:val="0"/>
    <w:qFormat/>
    <w:rPr>
      <w:rFonts w:ascii="Times New Roman" w:hAnsi="Times New Roman" w:eastAsia="宋体" w:cs="Times New Roman"/>
      <w:sz w:val="18"/>
      <w:szCs w:val="18"/>
    </w:rPr>
  </w:style>
  <w:style w:type="paragraph" w:styleId="926" w:customStyle="1">
    <w:name w:val="页眉1"/>
    <w:basedOn w:val="690"/>
    <w:link w:val="92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7" w:customStyle="1">
    <w:name w:val="页眉 Char"/>
    <w:link w:val="926"/>
    <w:uiPriority w:val="0"/>
    <w:qFormat/>
    <w:rPr>
      <w:rFonts w:ascii="Times New Roman" w:hAnsi="Times New Roman" w:eastAsia="宋体" w:cs="Times New Roman"/>
      <w:sz w:val="18"/>
      <w:szCs w:val="18"/>
    </w:rPr>
  </w:style>
  <w:style w:type="paragraph" w:styleId="928" w:customStyle="1">
    <w:name w:val="目录 11"/>
    <w:basedOn w:val="690"/>
    <w:next w:val="690"/>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9" w:customStyle="1">
    <w:name w:val="目录 41"/>
    <w:basedOn w:val="690"/>
    <w:next w:val="690"/>
    <w:uiPriority w:val="0"/>
    <w:qFormat/>
    <w:pPr>
      <w:ind w:left="630"/>
      <w:jc w:val="left"/>
    </w:pPr>
    <w:rPr>
      <w:rFonts w:ascii="Times New Roman" w:hAnsi="Times New Roman" w:eastAsia="宋体" w:cs="Times New Roman"/>
      <w:szCs w:val="21"/>
    </w:rPr>
  </w:style>
  <w:style w:type="paragraph" w:styleId="930" w:customStyle="1">
    <w:name w:val="列表1"/>
    <w:basedOn w:val="690"/>
    <w:uiPriority w:val="0"/>
    <w:qFormat/>
    <w:pPr>
      <w:ind w:left="200" w:hanging="200"/>
    </w:pPr>
    <w:rPr>
      <w:rFonts w:ascii="Times New Roman" w:hAnsi="Times New Roman" w:eastAsia="宋体" w:cs="Times New Roman"/>
      <w:szCs w:val="21"/>
    </w:rPr>
  </w:style>
  <w:style w:type="paragraph" w:styleId="931" w:customStyle="1">
    <w:name w:val="目录 61"/>
    <w:basedOn w:val="690"/>
    <w:next w:val="690"/>
    <w:uiPriority w:val="0"/>
    <w:qFormat/>
    <w:pPr>
      <w:ind w:left="1050"/>
      <w:jc w:val="left"/>
    </w:pPr>
    <w:rPr>
      <w:rFonts w:ascii="Times New Roman" w:hAnsi="Times New Roman" w:eastAsia="宋体" w:cs="Times New Roman"/>
      <w:szCs w:val="21"/>
    </w:rPr>
  </w:style>
  <w:style w:type="paragraph" w:styleId="932" w:customStyle="1">
    <w:name w:val="正文文本缩进 31"/>
    <w:basedOn w:val="690"/>
    <w:link w:val="933"/>
    <w:uiPriority w:val="0"/>
    <w:qFormat/>
    <w:pPr>
      <w:ind w:left="645" w:firstLine="645"/>
    </w:pPr>
    <w:rPr>
      <w:rFonts w:ascii="Arial" w:hAnsi="Arial" w:eastAsia="仿宋_GB2312" w:cs="Times New Roman"/>
      <w:color w:val="ffff00"/>
      <w:sz w:val="32"/>
      <w:szCs w:val="32"/>
    </w:rPr>
  </w:style>
  <w:style w:type="character" w:styleId="933" w:customStyle="1">
    <w:name w:val="正文文本缩进 3 Char"/>
    <w:link w:val="932"/>
    <w:uiPriority w:val="0"/>
    <w:qFormat/>
    <w:rPr>
      <w:rFonts w:ascii="Arial" w:hAnsi="Arial" w:eastAsia="仿宋_GB2312" w:cs="Arial"/>
      <w:color w:val="ffff00"/>
      <w:sz w:val="32"/>
      <w:szCs w:val="32"/>
    </w:rPr>
  </w:style>
  <w:style w:type="paragraph" w:styleId="934" w:customStyle="1">
    <w:name w:val="图表目录1"/>
    <w:basedOn w:val="690"/>
    <w:next w:val="690"/>
    <w:uiPriority w:val="0"/>
    <w:qFormat/>
    <w:pPr>
      <w:ind w:left="840" w:hanging="420"/>
    </w:pPr>
    <w:rPr>
      <w:rFonts w:ascii="Times New Roman" w:hAnsi="Times New Roman" w:eastAsia="宋体" w:cs="Times New Roman"/>
      <w:szCs w:val="21"/>
    </w:rPr>
  </w:style>
  <w:style w:type="paragraph" w:styleId="935" w:customStyle="1">
    <w:name w:val="目录 21"/>
    <w:basedOn w:val="690"/>
    <w:next w:val="690"/>
    <w:uiPriority w:val="0"/>
    <w:qFormat/>
    <w:pPr>
      <w:ind w:left="210"/>
      <w:jc w:val="left"/>
    </w:pPr>
    <w:rPr>
      <w:rFonts w:ascii="Times New Roman" w:hAnsi="Times New Roman" w:eastAsia="宋体" w:cs="Times New Roman"/>
      <w:smallCaps/>
      <w:szCs w:val="24"/>
    </w:rPr>
  </w:style>
  <w:style w:type="paragraph" w:styleId="936" w:customStyle="1">
    <w:name w:val="目录 91"/>
    <w:basedOn w:val="690"/>
    <w:next w:val="690"/>
    <w:uiPriority w:val="0"/>
    <w:qFormat/>
    <w:pPr>
      <w:ind w:left="1680"/>
      <w:jc w:val="left"/>
    </w:pPr>
    <w:rPr>
      <w:rFonts w:ascii="Times New Roman" w:hAnsi="Times New Roman" w:eastAsia="宋体" w:cs="Times New Roman"/>
      <w:szCs w:val="21"/>
    </w:rPr>
  </w:style>
  <w:style w:type="paragraph" w:styleId="937" w:customStyle="1">
    <w:name w:val="正文文本 21"/>
    <w:basedOn w:val="690"/>
    <w:link w:val="938"/>
    <w:uiPriority w:val="0"/>
    <w:qFormat/>
    <w:pPr>
      <w:jc w:val="center"/>
      <w:widowControl/>
    </w:pPr>
    <w:rPr>
      <w:rFonts w:ascii="楷体_GB2312" w:hAnsi="Times New Roman" w:eastAsia="楷体_GB2312" w:cs="Times New Roman"/>
      <w:sz w:val="28"/>
      <w:szCs w:val="28"/>
    </w:rPr>
  </w:style>
  <w:style w:type="character" w:styleId="938" w:customStyle="1">
    <w:name w:val="正文文本 2 Char"/>
    <w:link w:val="937"/>
    <w:uiPriority w:val="0"/>
    <w:qFormat/>
    <w:rPr>
      <w:rFonts w:ascii="楷体_GB2312" w:hAnsi="Times New Roman" w:eastAsia="楷体_GB2312" w:cs="Times New Roman"/>
      <w:sz w:val="28"/>
      <w:szCs w:val="28"/>
    </w:rPr>
  </w:style>
  <w:style w:type="paragraph" w:styleId="939" w:customStyle="1">
    <w:name w:val="普通(网站)1"/>
    <w:basedOn w:val="690"/>
    <w:uiPriority w:val="0"/>
    <w:qFormat/>
    <w:pPr>
      <w:jc w:val="left"/>
      <w:spacing w:before="100" w:beforeAutospacing="1" w:after="100" w:afterAutospacing="1"/>
      <w:widowControl/>
    </w:pPr>
    <w:rPr>
      <w:rFonts w:ascii="宋体" w:hAnsi="宋体" w:eastAsia="宋体" w:cs="宋体"/>
      <w:sz w:val="24"/>
      <w:szCs w:val="24"/>
    </w:rPr>
  </w:style>
  <w:style w:type="paragraph" w:styleId="940" w:customStyle="1">
    <w:name w:val="索引 11"/>
    <w:basedOn w:val="690"/>
    <w:next w:val="690"/>
    <w:uiPriority w:val="0"/>
    <w:qFormat/>
    <w:pPr>
      <w:spacing w:line="240" w:lineRule="atLeast"/>
    </w:pPr>
    <w:rPr>
      <w:rFonts w:ascii="Times New Roman" w:hAnsi="Times New Roman" w:eastAsia="宋体" w:cs="Times New Roman"/>
      <w:b/>
      <w:bCs/>
      <w:szCs w:val="21"/>
    </w:rPr>
  </w:style>
  <w:style w:type="paragraph" w:styleId="941" w:customStyle="1">
    <w:name w:val="批注主题1"/>
    <w:basedOn w:val="906"/>
    <w:next w:val="906"/>
    <w:link w:val="942"/>
    <w:uiPriority w:val="0"/>
    <w:qFormat/>
    <w:rPr>
      <w:rFonts w:ascii="Times New Roman" w:hAnsi="Times New Roman" w:eastAsia="宋体" w:cs="Times New Roman"/>
      <w:b/>
      <w:bCs/>
      <w:sz w:val="20"/>
      <w:szCs w:val="21"/>
    </w:rPr>
  </w:style>
  <w:style w:type="character" w:styleId="942" w:customStyle="1">
    <w:name w:val="批注主题 Char"/>
    <w:link w:val="941"/>
    <w:uiPriority w:val="0"/>
    <w:qFormat/>
    <w:rPr>
      <w:rFonts w:ascii="Times New Roman" w:hAnsi="Times New Roman" w:eastAsia="宋体" w:cs="Times New Roman"/>
      <w:b/>
      <w:bCs/>
      <w:szCs w:val="21"/>
    </w:rPr>
  </w:style>
  <w:style w:type="paragraph" w:styleId="943" w:customStyle="1">
    <w:name w:val="正文首行缩进1"/>
    <w:basedOn w:val="690"/>
    <w:link w:val="944"/>
    <w:uiPriority w:val="0"/>
    <w:qFormat/>
    <w:pPr>
      <w:ind w:firstLine="200"/>
      <w:spacing w:line="360" w:lineRule="auto"/>
    </w:pPr>
    <w:rPr>
      <w:rFonts w:ascii="仿宋_GB2312" w:hAnsi="Times New Roman" w:eastAsia="仿宋_GB2312" w:cs="Times New Roman"/>
      <w:sz w:val="30"/>
      <w:szCs w:val="30"/>
    </w:rPr>
  </w:style>
  <w:style w:type="character" w:styleId="944" w:customStyle="1">
    <w:name w:val="正文首行缩进 Char"/>
    <w:link w:val="943"/>
    <w:uiPriority w:val="0"/>
    <w:qFormat/>
    <w:rPr>
      <w:rFonts w:ascii="仿宋_GB2312" w:hAnsi="Times New Roman" w:eastAsia="仿宋_GB2312" w:cs="Times New Roman"/>
      <w:sz w:val="30"/>
      <w:szCs w:val="30"/>
    </w:rPr>
  </w:style>
  <w:style w:type="paragraph" w:styleId="945" w:customStyle="1">
    <w:name w:val="正文首行缩进 21"/>
    <w:basedOn w:val="910"/>
    <w:link w:val="946"/>
    <w:uiPriority w:val="0"/>
    <w:qFormat/>
    <w:pPr>
      <w:ind w:left="0" w:firstLine="420"/>
      <w:spacing w:after="0" w:line="360" w:lineRule="auto"/>
    </w:pPr>
    <w:rPr>
      <w:rFonts w:ascii="宋体" w:hAnsi="宋体" w:eastAsia="宋体" w:cs="Times New Roman"/>
      <w:sz w:val="20"/>
      <w:szCs w:val="20"/>
    </w:rPr>
  </w:style>
  <w:style w:type="character" w:styleId="946" w:customStyle="1">
    <w:name w:val="正文首行缩进 2 Char"/>
    <w:link w:val="945"/>
    <w:uiPriority w:val="0"/>
    <w:qFormat/>
    <w:rPr>
      <w:rFonts w:ascii="宋体" w:hAnsi="宋体" w:eastAsia="宋体" w:cs="Times New Roman"/>
      <w:szCs w:val="20"/>
    </w:rPr>
  </w:style>
  <w:style w:type="table" w:styleId="947" w:customStyle="1">
    <w:name w:val="网格型1"/>
    <w:basedOn w:val="889"/>
    <w:uiPriority w:val="0"/>
    <w:qFormat/>
    <w:pPr>
      <w:jc w:val="both"/>
      <w:widowControl w:val="off"/>
    </w:pPr>
    <w:rPr>
      <w:rFonts w:ascii="Times New Roman" w:hAnsi="Times New Roman" w:eastAsia="宋体" w:cs="Times New Roman"/>
      <w:sz w:val="20"/>
      <w:szCs w:val="20"/>
    </w:rPr>
    <w:tblPr/>
  </w:style>
  <w:style w:type="character" w:styleId="948" w:customStyle="1">
    <w:name w:val="要点1"/>
    <w:link w:val="690"/>
    <w:uiPriority w:val="0"/>
    <w:qFormat/>
    <w:rPr>
      <w:rFonts w:ascii="Times New Roman" w:hAnsi="Times New Roman" w:eastAsia="宋体" w:cs="Times New Roman"/>
      <w:b/>
      <w:bCs/>
    </w:rPr>
  </w:style>
  <w:style w:type="character" w:styleId="949" w:customStyle="1">
    <w:name w:val="页码1"/>
    <w:link w:val="690"/>
    <w:uiPriority w:val="0"/>
    <w:qFormat/>
    <w:rPr>
      <w:rFonts w:ascii="Times New Roman" w:hAnsi="Times New Roman" w:eastAsia="宋体" w:cs="Times New Roman"/>
    </w:rPr>
  </w:style>
  <w:style w:type="character" w:styleId="950" w:customStyle="1">
    <w:name w:val="已访问的超链接1"/>
    <w:link w:val="690"/>
    <w:uiPriority w:val="0"/>
    <w:qFormat/>
    <w:rPr>
      <w:rFonts w:ascii="Times New Roman" w:hAnsi="Times New Roman" w:eastAsia="宋体" w:cs="Times New Roman"/>
      <w:color w:val="800080"/>
      <w:u w:val="single"/>
    </w:rPr>
  </w:style>
  <w:style w:type="character" w:styleId="951" w:customStyle="1">
    <w:name w:val="强调1"/>
    <w:basedOn w:val="888"/>
    <w:link w:val="690"/>
    <w:uiPriority w:val="0"/>
    <w:qFormat/>
    <w:rPr>
      <w:rFonts w:ascii="Times New Roman" w:hAnsi="Times New Roman" w:eastAsia="宋体" w:cs="Times New Roman"/>
      <w:i/>
      <w:iCs/>
    </w:rPr>
  </w:style>
  <w:style w:type="character" w:styleId="952" w:customStyle="1">
    <w:name w:val="超链接1"/>
    <w:link w:val="690"/>
    <w:uiPriority w:val="0"/>
    <w:qFormat/>
    <w:rPr>
      <w:rFonts w:ascii="Times New Roman" w:hAnsi="Times New Roman" w:eastAsia="宋体" w:cs="Times New Roman"/>
      <w:color w:val="0000ff"/>
      <w:u w:val="single"/>
    </w:rPr>
  </w:style>
  <w:style w:type="character" w:styleId="953" w:customStyle="1">
    <w:name w:val="批注引用1"/>
    <w:link w:val="690"/>
    <w:uiPriority w:val="0"/>
    <w:qFormat/>
    <w:rPr>
      <w:rFonts w:ascii="Times New Roman" w:hAnsi="Times New Roman" w:eastAsia="宋体" w:cs="Times New Roman"/>
      <w:sz w:val="21"/>
      <w:szCs w:val="21"/>
    </w:rPr>
  </w:style>
  <w:style w:type="paragraph" w:styleId="954"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55"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character" w:styleId="956" w:customStyle="1">
    <w:name w:val="font5 Char"/>
    <w:link w:val="690"/>
    <w:uiPriority w:val="0"/>
    <w:qFormat/>
    <w:rPr>
      <w:rFonts w:ascii="宋体" w:hAnsi="宋体" w:eastAsia="宋体" w:cs="Times New Roman"/>
      <w:sz w:val="28"/>
      <w:szCs w:val="28"/>
      <w:lang w:val="en-US" w:eastAsia="zh-CN" w:bidi="ar-SA"/>
    </w:rPr>
  </w:style>
  <w:style w:type="character" w:styleId="957" w:customStyle="1">
    <w:name w:val="二级目录 Char"/>
    <w:link w:val="958"/>
    <w:uiPriority w:val="0"/>
    <w:qFormat/>
    <w:rPr>
      <w:rFonts w:ascii="Times New Roman" w:hAnsi="Times New Roman" w:eastAsia="宋体" w:cs="Times New Roman"/>
      <w:b/>
      <w:sz w:val="30"/>
      <w:szCs w:val="28"/>
      <w:lang w:val="en-US" w:eastAsia="zh-CN" w:bidi="ar-SA"/>
    </w:rPr>
  </w:style>
  <w:style w:type="paragraph" w:styleId="958" w:customStyle="1">
    <w:name w:val="二级目录"/>
    <w:next w:val="690"/>
    <w:link w:val="95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9" w:customStyle="1">
    <w:name w:val="列出段落 Char"/>
    <w:link w:val="960"/>
    <w:uiPriority w:val="0"/>
    <w:qFormat/>
    <w:rPr>
      <w:rFonts w:ascii="Calibri" w:hAnsi="Calibri" w:eastAsia="宋体" w:cs="Times New Roman"/>
      <w:sz w:val="24"/>
      <w:szCs w:val="24"/>
      <w:lang w:eastAsia="en-US" w:bidi="en-US"/>
    </w:rPr>
  </w:style>
  <w:style w:type="paragraph" w:styleId="960" w:customStyle="1">
    <w:name w:val="列出段落1"/>
    <w:basedOn w:val="690"/>
    <w:link w:val="959"/>
    <w:uiPriority w:val="0"/>
    <w:qFormat/>
    <w:pPr>
      <w:contextualSpacing/>
      <w:ind w:left="720"/>
      <w:jc w:val="left"/>
      <w:widowControl/>
    </w:pPr>
    <w:rPr>
      <w:rFonts w:ascii="Times New Roman" w:hAnsi="Times New Roman" w:eastAsia="宋体" w:cs="Times New Roman"/>
      <w:sz w:val="24"/>
      <w:szCs w:val="24"/>
      <w:lang w:eastAsia="en-US" w:bidi="en-US"/>
    </w:rPr>
  </w:style>
  <w:style w:type="paragraph" w:styleId="961" w:customStyle="1">
    <w:name w:val="Body Text(ch)"/>
    <w:basedOn w:val="690"/>
    <w:next w:val="890"/>
    <w:uiPriority w:val="0"/>
    <w:qFormat/>
    <w:pPr>
      <w:spacing w:after="120"/>
    </w:pPr>
    <w:rPr>
      <w:rFonts w:ascii="宋体" w:hAnsi="Arial" w:eastAsia="宋体" w:cs="Times New Roman"/>
      <w:bCs/>
      <w:iCs/>
      <w:szCs w:val="24"/>
    </w:rPr>
  </w:style>
  <w:style w:type="paragraph" w:styleId="962"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5" w:customStyle="1">
    <w:name w:val=" Char"/>
    <w:basedOn w:val="904"/>
    <w:uiPriority w:val="0"/>
    <w:qFormat/>
    <w:rPr>
      <w:rFonts w:ascii="Tahoma" w:hAnsi="Tahoma" w:eastAsia="宋体" w:cs="Times New Roman"/>
      <w:sz w:val="24"/>
      <w:szCs w:val="24"/>
    </w:rPr>
  </w:style>
  <w:style w:type="paragraph" w:styleId="966"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8"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9" w:customStyle="1">
    <w:name w:val=" Char Char Char Char"/>
    <w:basedOn w:val="904"/>
    <w:uiPriority w:val="0"/>
    <w:qFormat/>
    <w:pPr>
      <w:spacing w:line="360" w:lineRule="auto"/>
    </w:pPr>
    <w:rPr>
      <w:rFonts w:ascii="Tahoma" w:hAnsi="Tahoma" w:eastAsia="宋体" w:cs="Times New Roman"/>
      <w:sz w:val="24"/>
      <w:szCs w:val="24"/>
    </w:rPr>
  </w:style>
  <w:style w:type="paragraph" w:styleId="970" w:customStyle="1">
    <w:name w:val="4"/>
    <w:basedOn w:val="690"/>
    <w:next w:val="932"/>
    <w:uiPriority w:val="0"/>
    <w:qFormat/>
    <w:pPr>
      <w:ind w:firstLine="420"/>
      <w:spacing w:line="360" w:lineRule="auto"/>
    </w:pPr>
    <w:rPr>
      <w:rFonts w:ascii="Times New Roman" w:hAnsi="Times New Roman" w:eastAsia="宋体" w:cs="Times New Roman"/>
      <w:color w:val="ff0000"/>
      <w:sz w:val="24"/>
      <w:szCs w:val="24"/>
    </w:rPr>
  </w:style>
  <w:style w:type="paragraph" w:styleId="971"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2"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3" w:customStyle="1">
    <w:name w:val="样式1"/>
    <w:basedOn w:val="690"/>
    <w:uiPriority w:val="0"/>
    <w:qFormat/>
    <w:pPr>
      <w:numPr>
        <w:ilvl w:val="0"/>
        <w:numId w:val="3"/>
      </w:numPr>
    </w:pPr>
    <w:rPr>
      <w:rFonts w:ascii="宋体" w:hAnsi="宋体" w:eastAsia="宋体" w:cs="Times New Roman"/>
      <w:szCs w:val="21"/>
    </w:rPr>
  </w:style>
  <w:style w:type="paragraph" w:styleId="974"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78"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1"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3"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4" w:customStyle="1">
    <w:name w:val="Char Char Char Char"/>
    <w:basedOn w:val="904"/>
    <w:uiPriority w:val="0"/>
    <w:qFormat/>
    <w:pPr>
      <w:spacing w:line="360" w:lineRule="auto"/>
    </w:pPr>
    <w:rPr>
      <w:rFonts w:ascii="Tahoma" w:hAnsi="Tahoma" w:eastAsia="宋体" w:cs="Times New Roman"/>
      <w:sz w:val="24"/>
      <w:szCs w:val="24"/>
    </w:rPr>
  </w:style>
  <w:style w:type="paragraph" w:styleId="985"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6"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7"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customStyle="1">
    <w:name w:val="修订"/>
    <w:uiPriority w:val="0"/>
    <w:qFormat/>
    <w:rPr>
      <w:rFonts w:hint="default" w:ascii="Times New Roman" w:hAnsi="Times New Roman" w:eastAsia="宋体" w:cs="Times New Roman"/>
      <w:sz w:val="21"/>
      <w:szCs w:val="21"/>
      <w:lang w:val="en-US" w:eastAsia="zh-CN" w:bidi="ar-SA"/>
    </w:rPr>
  </w:style>
  <w:style w:type="paragraph" w:styleId="989"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0"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文本1"/>
    <w:basedOn w:val="690"/>
    <w:next w:val="690"/>
    <w:uiPriority w:val="0"/>
    <w:qFormat/>
    <w:rPr>
      <w:rFonts w:ascii="仿宋_GB2312" w:hAnsi="Times New Roman" w:eastAsia="仿宋_GB2312" w:cs="Times New Roman"/>
      <w:sz w:val="24"/>
      <w:szCs w:val="20"/>
    </w:rPr>
  </w:style>
  <w:style w:type="paragraph" w:styleId="992" w:customStyle="1">
    <w:name w:val="Heading 2"/>
    <w:basedOn w:val="690"/>
    <w:next w:val="7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3" w:customStyle="1">
    <w:name w:val="正文无缩进"/>
    <w:basedOn w:val="690"/>
    <w:uiPriority w:val="0"/>
    <w:qFormat/>
    <w:pPr>
      <w:jc w:val="left"/>
      <w:spacing w:line="300" w:lineRule="auto"/>
      <w:widowControl/>
    </w:pPr>
    <w:rPr>
      <w:rFonts w:eastAsia="楷体_GB2312"/>
      <w:sz w:val="24"/>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王苏琪</cp:lastModifiedBy>
  <cp:revision>26</cp:revision>
  <dcterms:created xsi:type="dcterms:W3CDTF">2023-03-16T02:13:00Z</dcterms:created>
  <dcterms:modified xsi:type="dcterms:W3CDTF">2025-10-29T07:49:14Z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eyJoZGlkIjoiYzQyMzdkOTA4NGFjNTcxZjM5YWQ3NWUxNmJiYmMzN2MifQ==</vt:lpwstr>
  </property>
  <property fmtid="{D5CDD505-2E9C-101B-9397-08002B2CF9AE}" pid="3" name="KSOProductBuildVer">
    <vt:lpwstr>2052-12.1.0.20305</vt:lpwstr>
  </property>
  <property fmtid="{D5CDD505-2E9C-101B-9397-08002B2CF9AE}" pid="4" name="ICV">
    <vt:lpwstr>E8CDB42E9A57423B93947B3C81097D58_13</vt:lpwstr>
  </property>
</Properties>
</file>